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DA" w:rsidRPr="000F195F" w:rsidRDefault="00214CDA" w:rsidP="00552980">
      <w:pPr>
        <w:pStyle w:val="Default"/>
        <w:jc w:val="center"/>
        <w:rPr>
          <w:color w:val="auto"/>
        </w:rPr>
      </w:pPr>
      <w:r w:rsidRPr="000F195F">
        <w:rPr>
          <w:b/>
          <w:bCs/>
          <w:color w:val="auto"/>
        </w:rPr>
        <w:t>Отчет о финансово-хозяйственной деятельности</w:t>
      </w:r>
    </w:p>
    <w:p w:rsidR="00214CDA" w:rsidRPr="000F195F" w:rsidRDefault="00214CDA" w:rsidP="00552980">
      <w:pPr>
        <w:pStyle w:val="Default"/>
        <w:jc w:val="center"/>
        <w:rPr>
          <w:b/>
          <w:bCs/>
          <w:color w:val="auto"/>
        </w:rPr>
      </w:pPr>
      <w:r w:rsidRPr="000F195F">
        <w:rPr>
          <w:b/>
          <w:bCs/>
          <w:color w:val="auto"/>
        </w:rPr>
        <w:t>АО «Международный аэропорт Атырау» за 201</w:t>
      </w:r>
      <w:r w:rsidR="00F551AE" w:rsidRPr="000F195F">
        <w:rPr>
          <w:b/>
          <w:bCs/>
          <w:color w:val="auto"/>
          <w:lang w:val="kk-KZ"/>
        </w:rPr>
        <w:t>8</w:t>
      </w:r>
      <w:r w:rsidRPr="000F195F">
        <w:rPr>
          <w:b/>
          <w:bCs/>
          <w:color w:val="auto"/>
        </w:rPr>
        <w:t xml:space="preserve"> год</w:t>
      </w:r>
    </w:p>
    <w:p w:rsidR="00C51633" w:rsidRPr="000F195F" w:rsidRDefault="00C51633" w:rsidP="00552980">
      <w:pPr>
        <w:pStyle w:val="Default"/>
        <w:jc w:val="center"/>
        <w:rPr>
          <w:color w:val="auto"/>
        </w:rPr>
      </w:pPr>
    </w:p>
    <w:p w:rsidR="0033029C" w:rsidRPr="000F195F" w:rsidRDefault="00BF3D0D" w:rsidP="0033029C">
      <w:pPr>
        <w:ind w:firstLine="567"/>
        <w:jc w:val="both"/>
        <w:rPr>
          <w:sz w:val="24"/>
          <w:szCs w:val="24"/>
        </w:rPr>
      </w:pPr>
      <w:r w:rsidRPr="000F195F">
        <w:rPr>
          <w:sz w:val="24"/>
          <w:szCs w:val="24"/>
        </w:rPr>
        <w:t xml:space="preserve">       </w:t>
      </w:r>
      <w:r w:rsidR="00F51D89" w:rsidRPr="000F195F">
        <w:rPr>
          <w:sz w:val="24"/>
          <w:szCs w:val="24"/>
        </w:rPr>
        <w:t xml:space="preserve"> </w:t>
      </w:r>
      <w:r w:rsidRPr="000F195F">
        <w:rPr>
          <w:sz w:val="24"/>
          <w:szCs w:val="24"/>
        </w:rPr>
        <w:t xml:space="preserve"> </w:t>
      </w:r>
      <w:r w:rsidR="0033029C" w:rsidRPr="000F195F">
        <w:rPr>
          <w:sz w:val="24"/>
          <w:szCs w:val="24"/>
        </w:rPr>
        <w:t>Акционерное общество «Международный аэропорт Атырау» создано в результате реорганизации АО «</w:t>
      </w:r>
      <w:proofErr w:type="spellStart"/>
      <w:r w:rsidR="0033029C" w:rsidRPr="000F195F">
        <w:rPr>
          <w:sz w:val="24"/>
          <w:szCs w:val="24"/>
        </w:rPr>
        <w:t>Атырауавиа</w:t>
      </w:r>
      <w:proofErr w:type="spellEnd"/>
      <w:r w:rsidR="0033029C" w:rsidRPr="000F195F">
        <w:rPr>
          <w:sz w:val="24"/>
          <w:szCs w:val="24"/>
        </w:rPr>
        <w:t xml:space="preserve">» на основании Постановления правительства РК №1030 от 20.08.96 решением </w:t>
      </w:r>
      <w:proofErr w:type="spellStart"/>
      <w:r w:rsidR="0033029C" w:rsidRPr="000F195F">
        <w:rPr>
          <w:sz w:val="24"/>
          <w:szCs w:val="24"/>
        </w:rPr>
        <w:t>Атырауского</w:t>
      </w:r>
      <w:proofErr w:type="spellEnd"/>
      <w:r w:rsidR="0033029C" w:rsidRPr="000F195F">
        <w:rPr>
          <w:sz w:val="24"/>
          <w:szCs w:val="24"/>
        </w:rPr>
        <w:t xml:space="preserve"> территориального комитета по госимуществу № 188 от 04.10.96г. </w:t>
      </w:r>
    </w:p>
    <w:p w:rsidR="0033029C" w:rsidRPr="000F195F" w:rsidRDefault="0033029C" w:rsidP="0033029C">
      <w:pPr>
        <w:ind w:firstLine="567"/>
        <w:jc w:val="both"/>
        <w:rPr>
          <w:sz w:val="24"/>
          <w:szCs w:val="24"/>
        </w:rPr>
      </w:pPr>
      <w:r w:rsidRPr="000F195F">
        <w:rPr>
          <w:sz w:val="24"/>
          <w:szCs w:val="24"/>
        </w:rPr>
        <w:t>100% акций Общества принадлежат АО «</w:t>
      </w:r>
      <w:proofErr w:type="spellStart"/>
      <w:r w:rsidRPr="000F195F">
        <w:rPr>
          <w:sz w:val="24"/>
          <w:szCs w:val="24"/>
        </w:rPr>
        <w:t>Самрук-Казына</w:t>
      </w:r>
      <w:proofErr w:type="spellEnd"/>
      <w:r w:rsidRPr="000F195F">
        <w:rPr>
          <w:sz w:val="24"/>
          <w:szCs w:val="24"/>
        </w:rPr>
        <w:t xml:space="preserve">». Оплаченный уставный капитал – 786 978,0 </w:t>
      </w:r>
      <w:r w:rsidR="00BE5010" w:rsidRPr="000F195F">
        <w:rPr>
          <w:sz w:val="24"/>
          <w:szCs w:val="24"/>
        </w:rPr>
        <w:t>тыс. тенге</w:t>
      </w:r>
      <w:r w:rsidRPr="000F195F">
        <w:rPr>
          <w:sz w:val="24"/>
          <w:szCs w:val="24"/>
        </w:rPr>
        <w:t>.</w:t>
      </w:r>
    </w:p>
    <w:p w:rsidR="0033029C" w:rsidRPr="000F195F" w:rsidRDefault="0033029C" w:rsidP="0033029C">
      <w:pPr>
        <w:ind w:firstLine="567"/>
        <w:jc w:val="both"/>
        <w:rPr>
          <w:sz w:val="24"/>
          <w:szCs w:val="24"/>
        </w:rPr>
      </w:pPr>
      <w:r w:rsidRPr="000F195F">
        <w:rPr>
          <w:sz w:val="24"/>
          <w:szCs w:val="24"/>
        </w:rPr>
        <w:t>Акции переданы в доверительное управление ТОО «</w:t>
      </w:r>
      <w:r w:rsidRPr="000F195F">
        <w:rPr>
          <w:sz w:val="24"/>
          <w:szCs w:val="24"/>
          <w:lang w:val="en-US"/>
        </w:rPr>
        <w:t>Airport</w:t>
      </w:r>
      <w:r w:rsidRPr="000F195F">
        <w:rPr>
          <w:sz w:val="24"/>
          <w:szCs w:val="24"/>
        </w:rPr>
        <w:t xml:space="preserve"> </w:t>
      </w:r>
      <w:r w:rsidRPr="000F195F">
        <w:rPr>
          <w:sz w:val="24"/>
          <w:szCs w:val="24"/>
          <w:lang w:val="en-US"/>
        </w:rPr>
        <w:t>Management</w:t>
      </w:r>
      <w:r w:rsidRPr="000F195F">
        <w:rPr>
          <w:sz w:val="24"/>
          <w:szCs w:val="24"/>
        </w:rPr>
        <w:t xml:space="preserve"> </w:t>
      </w:r>
      <w:r w:rsidRPr="000F195F">
        <w:rPr>
          <w:sz w:val="24"/>
          <w:szCs w:val="24"/>
          <w:lang w:val="en-US"/>
        </w:rPr>
        <w:t>Group</w:t>
      </w:r>
      <w:r w:rsidRPr="000F195F">
        <w:rPr>
          <w:sz w:val="24"/>
          <w:szCs w:val="24"/>
        </w:rPr>
        <w:t>» в 2016 году.</w:t>
      </w:r>
    </w:p>
    <w:p w:rsidR="0033029C" w:rsidRPr="000F195F" w:rsidRDefault="0033029C" w:rsidP="0033029C">
      <w:pPr>
        <w:ind w:firstLine="567"/>
        <w:jc w:val="both"/>
        <w:rPr>
          <w:sz w:val="24"/>
          <w:szCs w:val="24"/>
        </w:rPr>
      </w:pPr>
      <w:r w:rsidRPr="000F195F">
        <w:rPr>
          <w:sz w:val="24"/>
          <w:szCs w:val="24"/>
        </w:rPr>
        <w:t xml:space="preserve">Согласно </w:t>
      </w:r>
      <w:r w:rsidR="00EF28A7" w:rsidRPr="000F195F">
        <w:rPr>
          <w:sz w:val="24"/>
          <w:szCs w:val="24"/>
        </w:rPr>
        <w:t>Уставу,</w:t>
      </w:r>
      <w:r w:rsidRPr="000F195F">
        <w:rPr>
          <w:sz w:val="24"/>
          <w:szCs w:val="24"/>
        </w:rPr>
        <w:t xml:space="preserve"> целью Общества является получение чистого дохода в ходе осуществления самостоятельной хозяйственной деятельности.  </w:t>
      </w:r>
    </w:p>
    <w:p w:rsidR="0033029C" w:rsidRPr="000F195F" w:rsidRDefault="0033029C" w:rsidP="0033029C">
      <w:pPr>
        <w:ind w:firstLine="567"/>
        <w:jc w:val="both"/>
        <w:rPr>
          <w:sz w:val="24"/>
          <w:szCs w:val="24"/>
        </w:rPr>
      </w:pPr>
    </w:p>
    <w:p w:rsidR="00A51388" w:rsidRPr="000F195F" w:rsidRDefault="00BF3D0D" w:rsidP="00A51388">
      <w:pPr>
        <w:pStyle w:val="Default"/>
        <w:tabs>
          <w:tab w:val="left" w:pos="567"/>
          <w:tab w:val="left" w:pos="709"/>
        </w:tabs>
        <w:jc w:val="both"/>
        <w:rPr>
          <w:b/>
          <w:bCs/>
          <w:color w:val="auto"/>
        </w:rPr>
      </w:pPr>
      <w:r w:rsidRPr="000F195F">
        <w:rPr>
          <w:b/>
          <w:bCs/>
          <w:color w:val="auto"/>
        </w:rPr>
        <w:t xml:space="preserve">        </w:t>
      </w:r>
      <w:r w:rsidR="00214CDA" w:rsidRPr="000F195F">
        <w:rPr>
          <w:b/>
          <w:bCs/>
          <w:color w:val="auto"/>
        </w:rPr>
        <w:t xml:space="preserve">Основные направления деятельности Общества </w:t>
      </w:r>
    </w:p>
    <w:p w:rsidR="00DD2684" w:rsidRPr="000F195F" w:rsidRDefault="00A51388" w:rsidP="00A51388">
      <w:pPr>
        <w:pStyle w:val="Default"/>
        <w:tabs>
          <w:tab w:val="left" w:pos="567"/>
          <w:tab w:val="left" w:pos="709"/>
        </w:tabs>
        <w:jc w:val="both"/>
        <w:rPr>
          <w:color w:val="auto"/>
        </w:rPr>
      </w:pPr>
      <w:r w:rsidRPr="000F195F">
        <w:rPr>
          <w:b/>
          <w:bCs/>
          <w:color w:val="auto"/>
        </w:rPr>
        <w:tab/>
      </w:r>
      <w:r w:rsidR="00DD2684" w:rsidRPr="000F195F">
        <w:rPr>
          <w:color w:val="auto"/>
        </w:rPr>
        <w:t xml:space="preserve">Основными направлениями деятельности Общества является оказание аэропортовых услуг. Основными производственными показателями работы аэропорта являются количество обслуженных </w:t>
      </w:r>
      <w:r w:rsidR="00BE5010" w:rsidRPr="000F195F">
        <w:rPr>
          <w:color w:val="auto"/>
        </w:rPr>
        <w:t>самолетовылетов</w:t>
      </w:r>
      <w:r w:rsidR="00DD2684" w:rsidRPr="000F195F">
        <w:rPr>
          <w:color w:val="auto"/>
        </w:rPr>
        <w:t xml:space="preserve"> и выполненные объемы работ по наземному и техническому обслуживанию воздушных судов. </w:t>
      </w:r>
    </w:p>
    <w:p w:rsidR="000C6C6D" w:rsidRPr="000F195F" w:rsidRDefault="000C6C6D" w:rsidP="00DD2684">
      <w:pPr>
        <w:ind w:firstLine="567"/>
        <w:jc w:val="both"/>
        <w:rPr>
          <w:sz w:val="24"/>
          <w:szCs w:val="24"/>
        </w:rPr>
      </w:pPr>
      <w:r w:rsidRPr="000F195F">
        <w:rPr>
          <w:sz w:val="24"/>
          <w:szCs w:val="24"/>
        </w:rPr>
        <w:t>В аэропорт Атырау выполняли полеты авиакомпании АО «Эйр Астана», АО «Авиакомпания «Евро-Азия Эйр», AO «</w:t>
      </w:r>
      <w:proofErr w:type="spellStart"/>
      <w:r w:rsidR="00BE5010" w:rsidRPr="000F195F">
        <w:rPr>
          <w:sz w:val="24"/>
          <w:szCs w:val="24"/>
          <w:lang w:val="en-US"/>
        </w:rPr>
        <w:t>Bek</w:t>
      </w:r>
      <w:proofErr w:type="spellEnd"/>
      <w:r w:rsidRPr="000F195F">
        <w:rPr>
          <w:sz w:val="24"/>
          <w:szCs w:val="24"/>
        </w:rPr>
        <w:t xml:space="preserve"> </w:t>
      </w:r>
      <w:proofErr w:type="spellStart"/>
      <w:r w:rsidRPr="000F195F">
        <w:rPr>
          <w:sz w:val="24"/>
          <w:szCs w:val="24"/>
        </w:rPr>
        <w:t>Air</w:t>
      </w:r>
      <w:proofErr w:type="spellEnd"/>
      <w:r w:rsidRPr="000F195F">
        <w:rPr>
          <w:sz w:val="24"/>
          <w:szCs w:val="24"/>
        </w:rPr>
        <w:t>», АО «Авиакомпания «</w:t>
      </w:r>
      <w:r w:rsidRPr="000F195F">
        <w:rPr>
          <w:sz w:val="24"/>
          <w:szCs w:val="24"/>
          <w:lang w:val="en-US"/>
        </w:rPr>
        <w:t>Scat</w:t>
      </w:r>
      <w:r w:rsidRPr="000F195F">
        <w:rPr>
          <w:sz w:val="24"/>
          <w:szCs w:val="24"/>
        </w:rPr>
        <w:t>», АО «</w:t>
      </w:r>
      <w:proofErr w:type="spellStart"/>
      <w:r w:rsidRPr="000F195F">
        <w:rPr>
          <w:sz w:val="24"/>
          <w:szCs w:val="24"/>
        </w:rPr>
        <w:t>Qazaq</w:t>
      </w:r>
      <w:proofErr w:type="spellEnd"/>
      <w:r w:rsidRPr="000F195F">
        <w:rPr>
          <w:sz w:val="24"/>
          <w:szCs w:val="24"/>
        </w:rPr>
        <w:t xml:space="preserve"> </w:t>
      </w:r>
      <w:proofErr w:type="spellStart"/>
      <w:r w:rsidRPr="000F195F">
        <w:rPr>
          <w:sz w:val="24"/>
          <w:szCs w:val="24"/>
        </w:rPr>
        <w:t>Air</w:t>
      </w:r>
      <w:proofErr w:type="spellEnd"/>
      <w:r w:rsidRPr="000F195F">
        <w:rPr>
          <w:sz w:val="24"/>
          <w:szCs w:val="24"/>
        </w:rPr>
        <w:t>», АО «</w:t>
      </w:r>
      <w:proofErr w:type="spellStart"/>
      <w:r w:rsidRPr="000F195F">
        <w:rPr>
          <w:sz w:val="24"/>
          <w:szCs w:val="24"/>
        </w:rPr>
        <w:t>Prime</w:t>
      </w:r>
      <w:proofErr w:type="spellEnd"/>
      <w:r w:rsidRPr="000F195F">
        <w:rPr>
          <w:sz w:val="24"/>
          <w:szCs w:val="24"/>
        </w:rPr>
        <w:t xml:space="preserve"> </w:t>
      </w:r>
      <w:proofErr w:type="spellStart"/>
      <w:r w:rsidRPr="000F195F">
        <w:rPr>
          <w:sz w:val="24"/>
          <w:szCs w:val="24"/>
        </w:rPr>
        <w:t>Aviation</w:t>
      </w:r>
      <w:proofErr w:type="spellEnd"/>
      <w:r w:rsidRPr="000F195F">
        <w:rPr>
          <w:sz w:val="24"/>
          <w:szCs w:val="24"/>
        </w:rPr>
        <w:t>», ПАО «Аэрофлот-российские авиалинии», АК «</w:t>
      </w:r>
      <w:proofErr w:type="spellStart"/>
      <w:r w:rsidRPr="000F195F">
        <w:rPr>
          <w:sz w:val="24"/>
          <w:szCs w:val="24"/>
        </w:rPr>
        <w:t>Coyne</w:t>
      </w:r>
      <w:proofErr w:type="spellEnd"/>
      <w:r w:rsidRPr="000F195F">
        <w:rPr>
          <w:sz w:val="24"/>
          <w:szCs w:val="24"/>
        </w:rPr>
        <w:t xml:space="preserve"> </w:t>
      </w:r>
      <w:proofErr w:type="spellStart"/>
      <w:r w:rsidRPr="000F195F">
        <w:rPr>
          <w:sz w:val="24"/>
          <w:szCs w:val="24"/>
        </w:rPr>
        <w:t>Airways</w:t>
      </w:r>
      <w:proofErr w:type="spellEnd"/>
      <w:r w:rsidRPr="000F195F">
        <w:rPr>
          <w:sz w:val="24"/>
          <w:szCs w:val="24"/>
        </w:rPr>
        <w:t xml:space="preserve"> </w:t>
      </w:r>
      <w:proofErr w:type="spellStart"/>
      <w:r w:rsidRPr="000F195F">
        <w:rPr>
          <w:sz w:val="24"/>
          <w:szCs w:val="24"/>
        </w:rPr>
        <w:t>Limited</w:t>
      </w:r>
      <w:proofErr w:type="spellEnd"/>
      <w:r w:rsidRPr="000F195F">
        <w:rPr>
          <w:sz w:val="24"/>
          <w:szCs w:val="24"/>
        </w:rPr>
        <w:t>», Компания «</w:t>
      </w:r>
      <w:proofErr w:type="spellStart"/>
      <w:r w:rsidRPr="000F195F">
        <w:rPr>
          <w:sz w:val="24"/>
          <w:szCs w:val="24"/>
        </w:rPr>
        <w:t>Aster</w:t>
      </w:r>
      <w:proofErr w:type="spellEnd"/>
      <w:r w:rsidRPr="000F195F">
        <w:rPr>
          <w:sz w:val="24"/>
          <w:szCs w:val="24"/>
        </w:rPr>
        <w:t xml:space="preserve"> </w:t>
      </w:r>
      <w:proofErr w:type="spellStart"/>
      <w:r w:rsidRPr="000F195F">
        <w:rPr>
          <w:sz w:val="24"/>
          <w:szCs w:val="24"/>
        </w:rPr>
        <w:t>Aviation</w:t>
      </w:r>
      <w:proofErr w:type="spellEnd"/>
      <w:r w:rsidRPr="000F195F">
        <w:rPr>
          <w:sz w:val="24"/>
          <w:szCs w:val="24"/>
        </w:rPr>
        <w:t xml:space="preserve"> </w:t>
      </w:r>
      <w:proofErr w:type="spellStart"/>
      <w:r w:rsidRPr="000F195F">
        <w:rPr>
          <w:sz w:val="24"/>
          <w:szCs w:val="24"/>
        </w:rPr>
        <w:t>Services</w:t>
      </w:r>
      <w:proofErr w:type="spellEnd"/>
      <w:r w:rsidRPr="000F195F">
        <w:rPr>
          <w:sz w:val="24"/>
          <w:szCs w:val="24"/>
        </w:rPr>
        <w:t xml:space="preserve"> DMCC» и другие авиакомпании, выполняющие регулярные и чартерные рейсы</w:t>
      </w:r>
    </w:p>
    <w:p w:rsidR="00DD2684" w:rsidRPr="000F195F" w:rsidRDefault="00DD2684" w:rsidP="00DD2684">
      <w:pPr>
        <w:ind w:firstLine="567"/>
        <w:jc w:val="both"/>
        <w:rPr>
          <w:sz w:val="24"/>
          <w:szCs w:val="24"/>
        </w:rPr>
      </w:pPr>
      <w:r w:rsidRPr="000F195F">
        <w:rPr>
          <w:sz w:val="24"/>
          <w:szCs w:val="24"/>
        </w:rPr>
        <w:t>Аэропорт принимает и обслуживает практически все типы воздушных судов.</w:t>
      </w:r>
    </w:p>
    <w:p w:rsidR="00DD2684" w:rsidRPr="000F195F" w:rsidRDefault="000C6C6D" w:rsidP="00DD2684">
      <w:pPr>
        <w:ind w:firstLine="567"/>
        <w:jc w:val="both"/>
        <w:rPr>
          <w:sz w:val="24"/>
          <w:szCs w:val="24"/>
        </w:rPr>
      </w:pPr>
      <w:r w:rsidRPr="000F195F">
        <w:rPr>
          <w:sz w:val="24"/>
          <w:szCs w:val="24"/>
        </w:rPr>
        <w:t xml:space="preserve">Регулярными рейсами Атырау связан с городами Астана, Алматы, Актау, </w:t>
      </w:r>
      <w:proofErr w:type="spellStart"/>
      <w:r w:rsidRPr="000F195F">
        <w:rPr>
          <w:sz w:val="24"/>
          <w:szCs w:val="24"/>
        </w:rPr>
        <w:t>Актобе</w:t>
      </w:r>
      <w:proofErr w:type="spellEnd"/>
      <w:r w:rsidRPr="000F195F">
        <w:rPr>
          <w:sz w:val="24"/>
          <w:szCs w:val="24"/>
        </w:rPr>
        <w:t>, Уральск, Москва, Анталья, Стамбул, Амстердам</w:t>
      </w:r>
      <w:r w:rsidR="002462E7">
        <w:rPr>
          <w:sz w:val="24"/>
          <w:szCs w:val="24"/>
        </w:rPr>
        <w:t xml:space="preserve">, </w:t>
      </w:r>
      <w:r w:rsidR="002462E7" w:rsidRPr="002462E7">
        <w:rPr>
          <w:sz w:val="24"/>
          <w:szCs w:val="24"/>
        </w:rPr>
        <w:t>Шарм-Эль-Шейх</w:t>
      </w:r>
      <w:r w:rsidR="00E356D2">
        <w:rPr>
          <w:sz w:val="24"/>
          <w:szCs w:val="24"/>
        </w:rPr>
        <w:t xml:space="preserve">, </w:t>
      </w:r>
      <w:r w:rsidR="00E356D2" w:rsidRPr="00E356D2">
        <w:rPr>
          <w:sz w:val="24"/>
          <w:szCs w:val="24"/>
        </w:rPr>
        <w:t>Франкфурт</w:t>
      </w:r>
      <w:r w:rsidRPr="000F195F">
        <w:rPr>
          <w:sz w:val="24"/>
          <w:szCs w:val="24"/>
        </w:rPr>
        <w:t>. Чартерные рейсы выполняются по всему миру, но основными направлениями являются Дубай, Будапешт, Баку, Тбилиси. Наибольший пассажиропоток отмечается на направлениях городов Астаны, Алматы, Москвы, Амстердама и Стамбула</w:t>
      </w:r>
      <w:r w:rsidR="00DD2684" w:rsidRPr="000F195F">
        <w:rPr>
          <w:sz w:val="24"/>
          <w:szCs w:val="24"/>
        </w:rPr>
        <w:t xml:space="preserve">. </w:t>
      </w:r>
    </w:p>
    <w:p w:rsidR="00DD2684" w:rsidRPr="000F195F" w:rsidRDefault="00DD2684" w:rsidP="00DD2684">
      <w:pPr>
        <w:pStyle w:val="Default"/>
        <w:jc w:val="both"/>
        <w:rPr>
          <w:b/>
          <w:bCs/>
          <w:color w:val="auto"/>
        </w:rPr>
      </w:pPr>
    </w:p>
    <w:p w:rsidR="00214CDA" w:rsidRPr="000F195F" w:rsidRDefault="00BF3D0D" w:rsidP="00DD2684">
      <w:pPr>
        <w:pStyle w:val="Default"/>
        <w:jc w:val="both"/>
        <w:rPr>
          <w:color w:val="auto"/>
        </w:rPr>
      </w:pPr>
      <w:r w:rsidRPr="000F195F">
        <w:rPr>
          <w:b/>
          <w:bCs/>
          <w:color w:val="auto"/>
        </w:rPr>
        <w:t xml:space="preserve">         </w:t>
      </w:r>
      <w:r w:rsidR="00214CDA" w:rsidRPr="000F195F">
        <w:rPr>
          <w:b/>
          <w:bCs/>
          <w:color w:val="auto"/>
        </w:rPr>
        <w:t xml:space="preserve">Производственные показатели </w:t>
      </w:r>
    </w:p>
    <w:p w:rsidR="00214CDA" w:rsidRPr="000F195F" w:rsidRDefault="00BF3D0D" w:rsidP="002B6E72">
      <w:pPr>
        <w:pStyle w:val="Default"/>
        <w:jc w:val="both"/>
        <w:rPr>
          <w:color w:val="auto"/>
        </w:rPr>
      </w:pPr>
      <w:r w:rsidRPr="000F195F">
        <w:rPr>
          <w:color w:val="auto"/>
        </w:rPr>
        <w:t xml:space="preserve">        </w:t>
      </w:r>
      <w:r w:rsidR="002B6E72" w:rsidRPr="000F195F">
        <w:rPr>
          <w:color w:val="auto"/>
          <w:lang w:val="kk-KZ"/>
        </w:rPr>
        <w:t xml:space="preserve"> </w:t>
      </w:r>
      <w:r w:rsidR="00214CDA" w:rsidRPr="000F195F">
        <w:rPr>
          <w:color w:val="auto"/>
        </w:rPr>
        <w:t xml:space="preserve">Основными производственными показателями работы аэропорта являются количество обслуженных </w:t>
      </w:r>
      <w:r w:rsidR="00BE5010" w:rsidRPr="000F195F">
        <w:rPr>
          <w:color w:val="auto"/>
        </w:rPr>
        <w:t>самолетовылетов</w:t>
      </w:r>
      <w:r w:rsidR="00214CDA" w:rsidRPr="000F195F">
        <w:rPr>
          <w:color w:val="auto"/>
        </w:rPr>
        <w:t xml:space="preserve"> и выполненные объемы работ по наземному и техническому обслуживанию воздушных судов (далее – ВС). Объем всех видов услуг, связанный с обслуживанием ВС, выражается в тоннах максимальной взлетной массы (МВМ). </w:t>
      </w:r>
    </w:p>
    <w:p w:rsidR="00F244DB" w:rsidRPr="000F195F" w:rsidRDefault="00F244DB" w:rsidP="00F244D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F195F">
        <w:rPr>
          <w:sz w:val="24"/>
          <w:szCs w:val="24"/>
        </w:rPr>
        <w:t xml:space="preserve">         Объем по обеспечению взлет-посадки </w:t>
      </w:r>
      <w:r w:rsidR="00B906FF" w:rsidRPr="000F195F">
        <w:rPr>
          <w:sz w:val="24"/>
          <w:szCs w:val="24"/>
        </w:rPr>
        <w:t>за 2018</w:t>
      </w:r>
      <w:r w:rsidRPr="000F195F">
        <w:rPr>
          <w:sz w:val="24"/>
          <w:szCs w:val="24"/>
        </w:rPr>
        <w:t xml:space="preserve"> год составил 10</w:t>
      </w:r>
      <w:r w:rsidR="00264ED0" w:rsidRPr="000F195F">
        <w:rPr>
          <w:sz w:val="24"/>
          <w:szCs w:val="24"/>
        </w:rPr>
        <w:t>2</w:t>
      </w:r>
      <w:r w:rsidRPr="000F195F">
        <w:rPr>
          <w:sz w:val="24"/>
          <w:szCs w:val="24"/>
        </w:rPr>
        <w:t xml:space="preserve">%. Увеличение объема наблюдается по </w:t>
      </w:r>
      <w:r w:rsidR="00DF7CA6">
        <w:rPr>
          <w:sz w:val="24"/>
          <w:szCs w:val="24"/>
        </w:rPr>
        <w:t xml:space="preserve">авиакомпаниям </w:t>
      </w:r>
      <w:r w:rsidRPr="000F195F">
        <w:rPr>
          <w:sz w:val="24"/>
          <w:szCs w:val="24"/>
        </w:rPr>
        <w:t>ПАО "Аэрофлот", АО «</w:t>
      </w:r>
      <w:proofErr w:type="spellStart"/>
      <w:r w:rsidRPr="000F195F">
        <w:rPr>
          <w:sz w:val="24"/>
          <w:szCs w:val="24"/>
        </w:rPr>
        <w:t>Qazaq</w:t>
      </w:r>
      <w:proofErr w:type="spellEnd"/>
      <w:r w:rsidRPr="000F195F">
        <w:rPr>
          <w:sz w:val="24"/>
          <w:szCs w:val="24"/>
        </w:rPr>
        <w:t xml:space="preserve"> </w:t>
      </w:r>
      <w:proofErr w:type="spellStart"/>
      <w:r w:rsidRPr="000F195F">
        <w:rPr>
          <w:sz w:val="24"/>
          <w:szCs w:val="24"/>
        </w:rPr>
        <w:t>Air</w:t>
      </w:r>
      <w:proofErr w:type="spellEnd"/>
      <w:r w:rsidRPr="000F195F">
        <w:rPr>
          <w:sz w:val="24"/>
          <w:szCs w:val="24"/>
        </w:rPr>
        <w:t>», «</w:t>
      </w:r>
      <w:proofErr w:type="spellStart"/>
      <w:r w:rsidRPr="000F195F">
        <w:rPr>
          <w:sz w:val="24"/>
          <w:szCs w:val="24"/>
        </w:rPr>
        <w:t>Coyne</w:t>
      </w:r>
      <w:proofErr w:type="spellEnd"/>
      <w:r w:rsidRPr="000F195F">
        <w:rPr>
          <w:sz w:val="24"/>
          <w:szCs w:val="24"/>
        </w:rPr>
        <w:t xml:space="preserve"> </w:t>
      </w:r>
      <w:proofErr w:type="spellStart"/>
      <w:r w:rsidRPr="000F195F">
        <w:rPr>
          <w:sz w:val="24"/>
          <w:szCs w:val="24"/>
        </w:rPr>
        <w:t>Airways</w:t>
      </w:r>
      <w:proofErr w:type="spellEnd"/>
      <w:r w:rsidRPr="000F195F">
        <w:rPr>
          <w:sz w:val="24"/>
          <w:szCs w:val="24"/>
        </w:rPr>
        <w:t xml:space="preserve"> </w:t>
      </w:r>
      <w:proofErr w:type="spellStart"/>
      <w:r w:rsidRPr="000F195F">
        <w:rPr>
          <w:sz w:val="24"/>
          <w:szCs w:val="24"/>
        </w:rPr>
        <w:t>Limited</w:t>
      </w:r>
      <w:proofErr w:type="spellEnd"/>
      <w:r w:rsidR="00B906FF" w:rsidRPr="000F195F">
        <w:rPr>
          <w:sz w:val="24"/>
          <w:szCs w:val="24"/>
        </w:rPr>
        <w:t>», АО</w:t>
      </w:r>
      <w:r w:rsidRPr="000F195F">
        <w:rPr>
          <w:sz w:val="24"/>
          <w:szCs w:val="24"/>
        </w:rPr>
        <w:t xml:space="preserve"> "</w:t>
      </w:r>
      <w:proofErr w:type="spellStart"/>
      <w:r w:rsidRPr="000F195F">
        <w:rPr>
          <w:sz w:val="24"/>
          <w:szCs w:val="24"/>
        </w:rPr>
        <w:t>Prime</w:t>
      </w:r>
      <w:proofErr w:type="spellEnd"/>
      <w:r w:rsidRPr="000F195F">
        <w:rPr>
          <w:sz w:val="24"/>
          <w:szCs w:val="24"/>
        </w:rPr>
        <w:t xml:space="preserve"> </w:t>
      </w:r>
      <w:proofErr w:type="spellStart"/>
      <w:r w:rsidRPr="000F195F">
        <w:rPr>
          <w:sz w:val="24"/>
          <w:szCs w:val="24"/>
        </w:rPr>
        <w:t>Aviation</w:t>
      </w:r>
      <w:proofErr w:type="spellEnd"/>
      <w:r w:rsidRPr="000F195F">
        <w:rPr>
          <w:sz w:val="24"/>
          <w:szCs w:val="24"/>
        </w:rPr>
        <w:t>".</w:t>
      </w:r>
    </w:p>
    <w:p w:rsidR="00F244DB" w:rsidRPr="000F195F" w:rsidRDefault="00F244DB" w:rsidP="00F244D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F195F">
        <w:rPr>
          <w:sz w:val="24"/>
          <w:szCs w:val="24"/>
        </w:rPr>
        <w:t>Объем обработанных грузов за 2018 год по сравнению с</w:t>
      </w:r>
      <w:r w:rsidR="00264ED0" w:rsidRPr="000F195F">
        <w:rPr>
          <w:sz w:val="24"/>
          <w:szCs w:val="24"/>
        </w:rPr>
        <w:t xml:space="preserve"> плановым значением составил 180</w:t>
      </w:r>
      <w:r w:rsidRPr="000F195F">
        <w:rPr>
          <w:sz w:val="24"/>
          <w:szCs w:val="24"/>
        </w:rPr>
        <w:t xml:space="preserve">% или больше на </w:t>
      </w:r>
      <w:r w:rsidR="00501563" w:rsidRPr="000F195F">
        <w:rPr>
          <w:sz w:val="24"/>
          <w:szCs w:val="24"/>
        </w:rPr>
        <w:t>35 212</w:t>
      </w:r>
      <w:r w:rsidRPr="000F195F">
        <w:rPr>
          <w:sz w:val="24"/>
          <w:szCs w:val="24"/>
        </w:rPr>
        <w:t xml:space="preserve"> тонн. Увеличение объемов по обработке груза в отчетном периоде наблюдается по</w:t>
      </w:r>
      <w:r w:rsidR="00DF7CA6">
        <w:rPr>
          <w:sz w:val="24"/>
          <w:szCs w:val="24"/>
        </w:rPr>
        <w:t xml:space="preserve"> </w:t>
      </w:r>
      <w:r w:rsidR="00DF7CA6">
        <w:rPr>
          <w:sz w:val="24"/>
          <w:szCs w:val="24"/>
        </w:rPr>
        <w:t>авиакомпаниям</w:t>
      </w:r>
      <w:bookmarkStart w:id="0" w:name="_GoBack"/>
      <w:bookmarkEnd w:id="0"/>
      <w:r w:rsidRPr="000F195F">
        <w:rPr>
          <w:sz w:val="24"/>
          <w:szCs w:val="24"/>
        </w:rPr>
        <w:t xml:space="preserve"> «</w:t>
      </w:r>
      <w:r w:rsidRPr="000F195F">
        <w:rPr>
          <w:sz w:val="24"/>
          <w:szCs w:val="24"/>
          <w:lang w:val="en-US"/>
        </w:rPr>
        <w:t>Coyne</w:t>
      </w:r>
      <w:r w:rsidRPr="000F195F">
        <w:rPr>
          <w:sz w:val="24"/>
          <w:szCs w:val="24"/>
        </w:rPr>
        <w:t xml:space="preserve"> </w:t>
      </w:r>
      <w:r w:rsidRPr="000F195F">
        <w:rPr>
          <w:sz w:val="24"/>
          <w:szCs w:val="24"/>
          <w:lang w:val="en-US"/>
        </w:rPr>
        <w:t>Airways</w:t>
      </w:r>
      <w:r w:rsidRPr="000F195F">
        <w:rPr>
          <w:sz w:val="24"/>
          <w:szCs w:val="24"/>
        </w:rPr>
        <w:t xml:space="preserve"> </w:t>
      </w:r>
      <w:r w:rsidRPr="000F195F">
        <w:rPr>
          <w:sz w:val="24"/>
          <w:szCs w:val="24"/>
          <w:lang w:val="en-US"/>
        </w:rPr>
        <w:t>Limited</w:t>
      </w:r>
      <w:r w:rsidRPr="000F195F">
        <w:rPr>
          <w:sz w:val="24"/>
          <w:szCs w:val="24"/>
        </w:rPr>
        <w:t xml:space="preserve">», </w:t>
      </w:r>
      <w:r w:rsidR="00501563" w:rsidRPr="000F195F">
        <w:rPr>
          <w:sz w:val="24"/>
          <w:szCs w:val="24"/>
        </w:rPr>
        <w:t>ТОО «</w:t>
      </w:r>
      <w:r w:rsidR="00501563" w:rsidRPr="000F195F">
        <w:rPr>
          <w:sz w:val="24"/>
          <w:szCs w:val="24"/>
          <w:lang w:val="en-US"/>
        </w:rPr>
        <w:t>Empire</w:t>
      </w:r>
      <w:r w:rsidR="00501563" w:rsidRPr="000F195F">
        <w:rPr>
          <w:sz w:val="24"/>
          <w:szCs w:val="24"/>
        </w:rPr>
        <w:t xml:space="preserve"> </w:t>
      </w:r>
      <w:r w:rsidR="00501563" w:rsidRPr="000F195F">
        <w:rPr>
          <w:sz w:val="24"/>
          <w:szCs w:val="24"/>
          <w:lang w:val="en-US"/>
        </w:rPr>
        <w:t>Air</w:t>
      </w:r>
      <w:r w:rsidR="00501563" w:rsidRPr="000F195F">
        <w:rPr>
          <w:sz w:val="24"/>
          <w:szCs w:val="24"/>
        </w:rPr>
        <w:t>»</w:t>
      </w:r>
      <w:r w:rsidRPr="000F195F">
        <w:rPr>
          <w:sz w:val="24"/>
          <w:szCs w:val="24"/>
        </w:rPr>
        <w:t>.</w:t>
      </w:r>
    </w:p>
    <w:p w:rsidR="00DD2684" w:rsidRPr="000F195F" w:rsidRDefault="00DD2684" w:rsidP="00176A26">
      <w:pPr>
        <w:pStyle w:val="Default"/>
        <w:ind w:firstLine="708"/>
        <w:jc w:val="both"/>
        <w:rPr>
          <w:color w:val="auto"/>
        </w:rPr>
      </w:pPr>
    </w:p>
    <w:p w:rsidR="00214CDA" w:rsidRPr="000F195F" w:rsidRDefault="003F559B" w:rsidP="00DD268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F195F">
        <w:rPr>
          <w:b/>
          <w:bCs/>
          <w:sz w:val="24"/>
          <w:szCs w:val="24"/>
          <w:lang w:val="kk-KZ"/>
        </w:rPr>
        <w:t xml:space="preserve">        </w:t>
      </w:r>
      <w:r w:rsidR="00214CDA" w:rsidRPr="000F195F">
        <w:rPr>
          <w:b/>
          <w:bCs/>
          <w:sz w:val="24"/>
          <w:szCs w:val="24"/>
        </w:rPr>
        <w:t xml:space="preserve">Основные показатели финансово-хозяйственной деятельности </w:t>
      </w:r>
    </w:p>
    <w:p w:rsidR="00F244DB" w:rsidRPr="000F195F" w:rsidRDefault="003F559B" w:rsidP="00F244DB">
      <w:pPr>
        <w:tabs>
          <w:tab w:val="left" w:pos="426"/>
        </w:tabs>
        <w:jc w:val="both"/>
        <w:rPr>
          <w:bCs/>
          <w:sz w:val="24"/>
          <w:szCs w:val="24"/>
        </w:rPr>
      </w:pPr>
      <w:r w:rsidRPr="000F195F">
        <w:rPr>
          <w:b/>
          <w:bCs/>
          <w:sz w:val="24"/>
          <w:szCs w:val="24"/>
          <w:lang w:val="kk-KZ"/>
        </w:rPr>
        <w:t xml:space="preserve">        </w:t>
      </w:r>
      <w:r w:rsidR="00214CDA" w:rsidRPr="000F195F">
        <w:rPr>
          <w:b/>
          <w:bCs/>
          <w:sz w:val="24"/>
          <w:szCs w:val="24"/>
        </w:rPr>
        <w:t xml:space="preserve">Доходы. </w:t>
      </w:r>
      <w:r w:rsidR="00F244DB" w:rsidRPr="000F195F">
        <w:rPr>
          <w:bCs/>
          <w:sz w:val="24"/>
          <w:szCs w:val="24"/>
        </w:rPr>
        <w:t xml:space="preserve">Доходы Общества за 2018 год составили </w:t>
      </w:r>
      <w:r w:rsidR="00501563" w:rsidRPr="000F195F">
        <w:rPr>
          <w:bCs/>
          <w:sz w:val="24"/>
          <w:szCs w:val="24"/>
        </w:rPr>
        <w:t>2</w:t>
      </w:r>
      <w:r w:rsidR="00501563" w:rsidRPr="000F195F">
        <w:rPr>
          <w:bCs/>
          <w:sz w:val="24"/>
          <w:szCs w:val="24"/>
          <w:lang w:val="en-US"/>
        </w:rPr>
        <w:t> </w:t>
      </w:r>
      <w:r w:rsidR="00501563" w:rsidRPr="000F195F">
        <w:rPr>
          <w:bCs/>
          <w:sz w:val="24"/>
          <w:szCs w:val="24"/>
        </w:rPr>
        <w:t>726 447</w:t>
      </w:r>
      <w:r w:rsidR="00F244DB" w:rsidRPr="000F195F">
        <w:rPr>
          <w:bCs/>
          <w:sz w:val="24"/>
          <w:szCs w:val="24"/>
        </w:rPr>
        <w:t xml:space="preserve"> тыс. тенге, что меньше запланированных доходов на </w:t>
      </w:r>
      <w:r w:rsidR="00501563" w:rsidRPr="000F195F">
        <w:rPr>
          <w:bCs/>
          <w:sz w:val="24"/>
          <w:szCs w:val="24"/>
        </w:rPr>
        <w:t>46 118 тыс. тенге и составляет 98</w:t>
      </w:r>
      <w:r w:rsidR="00F244DB" w:rsidRPr="000F195F">
        <w:rPr>
          <w:bCs/>
          <w:sz w:val="24"/>
          <w:szCs w:val="24"/>
        </w:rPr>
        <w:t xml:space="preserve"> % от планового показателя.</w:t>
      </w:r>
    </w:p>
    <w:p w:rsidR="00F244DB" w:rsidRPr="000F195F" w:rsidRDefault="00F244DB" w:rsidP="00F244DB">
      <w:pPr>
        <w:ind w:firstLine="426"/>
        <w:jc w:val="both"/>
        <w:rPr>
          <w:bCs/>
          <w:sz w:val="24"/>
          <w:szCs w:val="24"/>
        </w:rPr>
      </w:pPr>
      <w:r w:rsidRPr="000F195F">
        <w:rPr>
          <w:bCs/>
          <w:sz w:val="24"/>
          <w:szCs w:val="24"/>
        </w:rPr>
        <w:t xml:space="preserve">Доходы от основной деятельности Общества составили </w:t>
      </w:r>
      <w:r w:rsidR="00501563" w:rsidRPr="000F195F">
        <w:rPr>
          <w:bCs/>
          <w:sz w:val="24"/>
          <w:szCs w:val="24"/>
        </w:rPr>
        <w:t>2</w:t>
      </w:r>
      <w:r w:rsidR="00501563" w:rsidRPr="000F195F">
        <w:rPr>
          <w:bCs/>
          <w:sz w:val="24"/>
          <w:szCs w:val="24"/>
          <w:lang w:val="en-US"/>
        </w:rPr>
        <w:t> </w:t>
      </w:r>
      <w:r w:rsidR="00501563" w:rsidRPr="000F195F">
        <w:rPr>
          <w:bCs/>
          <w:sz w:val="24"/>
          <w:szCs w:val="24"/>
        </w:rPr>
        <w:t>626 457</w:t>
      </w:r>
      <w:r w:rsidRPr="000F195F">
        <w:rPr>
          <w:bCs/>
          <w:sz w:val="24"/>
          <w:szCs w:val="24"/>
        </w:rPr>
        <w:t xml:space="preserve"> тыс. тенге или 9</w:t>
      </w:r>
      <w:r w:rsidR="00BE5010" w:rsidRPr="000F195F">
        <w:rPr>
          <w:bCs/>
          <w:sz w:val="24"/>
          <w:szCs w:val="24"/>
        </w:rPr>
        <w:t>6</w:t>
      </w:r>
      <w:r w:rsidRPr="000F195F">
        <w:rPr>
          <w:bCs/>
          <w:sz w:val="24"/>
          <w:szCs w:val="24"/>
        </w:rPr>
        <w:t xml:space="preserve">% запланированного дохода. Уменьшение </w:t>
      </w:r>
      <w:r w:rsidR="00F245DB" w:rsidRPr="000F195F">
        <w:rPr>
          <w:bCs/>
          <w:sz w:val="24"/>
          <w:szCs w:val="24"/>
        </w:rPr>
        <w:t>фактических доходов по сравнению с планом напрямую связано с уменьшением доходов по реализации авиатоплива</w:t>
      </w:r>
      <w:r w:rsidRPr="000F195F">
        <w:rPr>
          <w:bCs/>
          <w:sz w:val="24"/>
          <w:szCs w:val="24"/>
        </w:rPr>
        <w:t xml:space="preserve">. </w:t>
      </w:r>
      <w:r w:rsidR="005F209B" w:rsidRPr="000F195F">
        <w:rPr>
          <w:bCs/>
          <w:sz w:val="24"/>
          <w:szCs w:val="24"/>
        </w:rPr>
        <w:t xml:space="preserve">И тем не менее, </w:t>
      </w:r>
      <w:r w:rsidR="005F209B" w:rsidRPr="000F195F">
        <w:rPr>
          <w:bCs/>
          <w:sz w:val="24"/>
          <w:szCs w:val="24"/>
        </w:rPr>
        <w:lastRenderedPageBreak/>
        <w:t>наблюдается увеличение дохода от 102% до 180% по всем аэропортовым услугам, кроме реализации авиатоплива.</w:t>
      </w:r>
    </w:p>
    <w:p w:rsidR="00F244DB" w:rsidRPr="000F195F" w:rsidRDefault="00F244DB" w:rsidP="00F244DB">
      <w:pPr>
        <w:ind w:firstLine="426"/>
        <w:jc w:val="both"/>
        <w:rPr>
          <w:b/>
          <w:bCs/>
          <w:sz w:val="24"/>
          <w:szCs w:val="24"/>
        </w:rPr>
      </w:pPr>
      <w:r w:rsidRPr="000F195F">
        <w:rPr>
          <w:bCs/>
          <w:sz w:val="24"/>
          <w:szCs w:val="24"/>
        </w:rPr>
        <w:t xml:space="preserve"> Доходы по неосновн</w:t>
      </w:r>
      <w:r w:rsidR="005F209B" w:rsidRPr="000F195F">
        <w:rPr>
          <w:bCs/>
          <w:sz w:val="24"/>
          <w:szCs w:val="24"/>
        </w:rPr>
        <w:t>ой деятельности выполнены на 254</w:t>
      </w:r>
      <w:r w:rsidRPr="000F195F">
        <w:rPr>
          <w:bCs/>
          <w:sz w:val="24"/>
          <w:szCs w:val="24"/>
        </w:rPr>
        <w:t>%. Данная статья увеличена за счет</w:t>
      </w:r>
      <w:r w:rsidR="005F209B" w:rsidRPr="000F195F">
        <w:rPr>
          <w:bCs/>
          <w:sz w:val="24"/>
          <w:szCs w:val="24"/>
        </w:rPr>
        <w:t xml:space="preserve"> погашения сомнительной дебиторской </w:t>
      </w:r>
      <w:r w:rsidR="00BA7722" w:rsidRPr="000F195F">
        <w:rPr>
          <w:bCs/>
          <w:sz w:val="24"/>
          <w:szCs w:val="24"/>
        </w:rPr>
        <w:t>задолженности ТОО</w:t>
      </w:r>
      <w:r w:rsidRPr="000F195F">
        <w:rPr>
          <w:bCs/>
          <w:sz w:val="24"/>
          <w:szCs w:val="24"/>
        </w:rPr>
        <w:t xml:space="preserve"> «</w:t>
      </w:r>
      <w:proofErr w:type="spellStart"/>
      <w:r w:rsidRPr="000F195F">
        <w:rPr>
          <w:bCs/>
          <w:sz w:val="24"/>
          <w:szCs w:val="24"/>
          <w:lang w:val="en-US"/>
        </w:rPr>
        <w:t>Sunkar</w:t>
      </w:r>
      <w:proofErr w:type="spellEnd"/>
      <w:r w:rsidRPr="000F195F">
        <w:rPr>
          <w:bCs/>
          <w:sz w:val="24"/>
          <w:szCs w:val="24"/>
        </w:rPr>
        <w:t xml:space="preserve"> </w:t>
      </w:r>
      <w:r w:rsidRPr="000F195F">
        <w:rPr>
          <w:bCs/>
          <w:sz w:val="24"/>
          <w:szCs w:val="24"/>
          <w:lang w:val="en-US"/>
        </w:rPr>
        <w:t>Air</w:t>
      </w:r>
      <w:r w:rsidRPr="000F195F">
        <w:rPr>
          <w:bCs/>
          <w:sz w:val="24"/>
          <w:szCs w:val="24"/>
        </w:rPr>
        <w:t xml:space="preserve">», </w:t>
      </w:r>
      <w:r w:rsidR="005F209B" w:rsidRPr="000F195F">
        <w:rPr>
          <w:bCs/>
          <w:sz w:val="24"/>
          <w:szCs w:val="24"/>
        </w:rPr>
        <w:t>оприходованные при инвентаризации неучтенных активов и запасов, доходы от курсовой разницы.</w:t>
      </w:r>
    </w:p>
    <w:p w:rsidR="00F244DB" w:rsidRPr="000F195F" w:rsidRDefault="00CB64FC" w:rsidP="00F244DB">
      <w:pPr>
        <w:ind w:firstLine="426"/>
        <w:jc w:val="both"/>
        <w:rPr>
          <w:b/>
          <w:bCs/>
          <w:sz w:val="24"/>
          <w:szCs w:val="24"/>
        </w:rPr>
      </w:pPr>
      <w:r w:rsidRPr="000F195F">
        <w:rPr>
          <w:b/>
          <w:bCs/>
          <w:sz w:val="24"/>
          <w:szCs w:val="24"/>
        </w:rPr>
        <w:t xml:space="preserve">  </w:t>
      </w:r>
      <w:r w:rsidR="00214CDA" w:rsidRPr="000F195F">
        <w:rPr>
          <w:b/>
          <w:bCs/>
          <w:sz w:val="24"/>
          <w:szCs w:val="24"/>
        </w:rPr>
        <w:t xml:space="preserve">Расходы. </w:t>
      </w:r>
      <w:r w:rsidR="00F244DB" w:rsidRPr="000F195F">
        <w:rPr>
          <w:bCs/>
          <w:sz w:val="24"/>
          <w:szCs w:val="24"/>
        </w:rPr>
        <w:t xml:space="preserve">Расходы Общества за </w:t>
      </w:r>
      <w:r w:rsidR="00F244DB" w:rsidRPr="000F195F">
        <w:rPr>
          <w:sz w:val="24"/>
          <w:szCs w:val="24"/>
        </w:rPr>
        <w:t xml:space="preserve">2018 </w:t>
      </w:r>
      <w:r w:rsidR="00F244DB" w:rsidRPr="000F195F">
        <w:rPr>
          <w:bCs/>
          <w:sz w:val="24"/>
          <w:szCs w:val="24"/>
        </w:rPr>
        <w:t xml:space="preserve">год составили </w:t>
      </w:r>
      <w:r w:rsidR="00BA7722" w:rsidRPr="000F195F">
        <w:rPr>
          <w:bCs/>
          <w:sz w:val="24"/>
          <w:szCs w:val="24"/>
        </w:rPr>
        <w:t>2 327 930</w:t>
      </w:r>
      <w:r w:rsidR="00F244DB" w:rsidRPr="000F195F">
        <w:rPr>
          <w:bCs/>
          <w:sz w:val="24"/>
          <w:szCs w:val="24"/>
        </w:rPr>
        <w:t xml:space="preserve"> тыс. тенге, что меньше запланированных расходов </w:t>
      </w:r>
      <w:r w:rsidR="00BA7722" w:rsidRPr="000F195F">
        <w:rPr>
          <w:bCs/>
          <w:sz w:val="24"/>
          <w:szCs w:val="24"/>
        </w:rPr>
        <w:t xml:space="preserve">на 288 032 </w:t>
      </w:r>
      <w:r w:rsidR="00F244DB" w:rsidRPr="000F195F">
        <w:rPr>
          <w:bCs/>
          <w:sz w:val="24"/>
          <w:szCs w:val="24"/>
        </w:rPr>
        <w:t xml:space="preserve">тыс. тенге и составляет </w:t>
      </w:r>
      <w:r w:rsidR="00BA7722" w:rsidRPr="000F195F">
        <w:rPr>
          <w:bCs/>
          <w:sz w:val="24"/>
          <w:szCs w:val="24"/>
        </w:rPr>
        <w:t>89</w:t>
      </w:r>
      <w:r w:rsidR="00F244DB" w:rsidRPr="000F195F">
        <w:rPr>
          <w:bCs/>
          <w:sz w:val="24"/>
          <w:szCs w:val="24"/>
        </w:rPr>
        <w:t>% от планового показателя.</w:t>
      </w:r>
      <w:r w:rsidR="00BA7722" w:rsidRPr="000F195F">
        <w:rPr>
          <w:bCs/>
          <w:sz w:val="24"/>
          <w:szCs w:val="24"/>
        </w:rPr>
        <w:t xml:space="preserve"> Уменьшение объема связано с оптимизацией всех расходов в связи с приобретением специализированной автомашины для </w:t>
      </w:r>
      <w:proofErr w:type="spellStart"/>
      <w:r w:rsidR="00BA7722" w:rsidRPr="000F195F">
        <w:rPr>
          <w:bCs/>
          <w:sz w:val="24"/>
          <w:szCs w:val="24"/>
        </w:rPr>
        <w:t>противообледенительной</w:t>
      </w:r>
      <w:proofErr w:type="spellEnd"/>
      <w:r w:rsidR="00BA7722" w:rsidRPr="000F195F">
        <w:rPr>
          <w:bCs/>
          <w:sz w:val="24"/>
          <w:szCs w:val="24"/>
        </w:rPr>
        <w:t xml:space="preserve"> обработки воздушных судов.</w:t>
      </w:r>
    </w:p>
    <w:p w:rsidR="00F244DB" w:rsidRPr="000F195F" w:rsidRDefault="00F244DB" w:rsidP="00767229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0F195F">
        <w:rPr>
          <w:sz w:val="24"/>
          <w:szCs w:val="24"/>
        </w:rPr>
        <w:t xml:space="preserve">Себестоимость реализованной продукции/услуг за 2018 год составила </w:t>
      </w:r>
      <w:r w:rsidR="00767229" w:rsidRPr="000F195F">
        <w:rPr>
          <w:sz w:val="24"/>
          <w:szCs w:val="24"/>
        </w:rPr>
        <w:t>1 971 092</w:t>
      </w:r>
      <w:r w:rsidRPr="000F195F">
        <w:rPr>
          <w:sz w:val="24"/>
          <w:szCs w:val="24"/>
        </w:rPr>
        <w:t xml:space="preserve"> тыс. тенге, что составляет </w:t>
      </w:r>
      <w:r w:rsidR="00767229" w:rsidRPr="000F195F">
        <w:rPr>
          <w:sz w:val="24"/>
          <w:szCs w:val="24"/>
        </w:rPr>
        <w:t>86</w:t>
      </w:r>
      <w:r w:rsidRPr="000F195F">
        <w:rPr>
          <w:sz w:val="24"/>
          <w:szCs w:val="24"/>
        </w:rPr>
        <w:t xml:space="preserve">% от планового значения. </w:t>
      </w:r>
    </w:p>
    <w:p w:rsidR="00F244DB" w:rsidRPr="000F195F" w:rsidRDefault="00F244DB" w:rsidP="00F244DB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0F195F">
        <w:rPr>
          <w:sz w:val="24"/>
          <w:szCs w:val="24"/>
        </w:rPr>
        <w:t xml:space="preserve">Административные расходы за 2018 год составили </w:t>
      </w:r>
      <w:r w:rsidR="00767229" w:rsidRPr="000F195F">
        <w:rPr>
          <w:sz w:val="24"/>
          <w:szCs w:val="24"/>
        </w:rPr>
        <w:t>229 436</w:t>
      </w:r>
      <w:r w:rsidRPr="000F195F">
        <w:rPr>
          <w:sz w:val="24"/>
          <w:szCs w:val="24"/>
        </w:rPr>
        <w:t xml:space="preserve"> тыс. тенге, что составляет </w:t>
      </w:r>
      <w:r w:rsidR="00767229" w:rsidRPr="000F195F">
        <w:rPr>
          <w:sz w:val="24"/>
          <w:szCs w:val="24"/>
        </w:rPr>
        <w:t>106</w:t>
      </w:r>
      <w:r w:rsidRPr="000F195F">
        <w:rPr>
          <w:sz w:val="24"/>
          <w:szCs w:val="24"/>
        </w:rPr>
        <w:t xml:space="preserve">% от планового значения. </w:t>
      </w:r>
      <w:r w:rsidR="00767229" w:rsidRPr="000F195F">
        <w:rPr>
          <w:sz w:val="24"/>
          <w:szCs w:val="24"/>
        </w:rPr>
        <w:t>Увеличение</w:t>
      </w:r>
      <w:r w:rsidR="00BE5010" w:rsidRPr="000F195F">
        <w:rPr>
          <w:sz w:val="24"/>
          <w:szCs w:val="24"/>
        </w:rPr>
        <w:t xml:space="preserve"> связано</w:t>
      </w:r>
      <w:r w:rsidRPr="000F195F">
        <w:rPr>
          <w:sz w:val="24"/>
          <w:szCs w:val="24"/>
        </w:rPr>
        <w:t>:</w:t>
      </w:r>
    </w:p>
    <w:p w:rsidR="00F244DB" w:rsidRPr="000F195F" w:rsidRDefault="00767229" w:rsidP="00F244DB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0F195F">
        <w:rPr>
          <w:sz w:val="24"/>
          <w:szCs w:val="24"/>
        </w:rPr>
        <w:t>по налогам на 202%, в частности по неразрешенному зачету по НДС</w:t>
      </w:r>
      <w:r w:rsidR="00F244DB" w:rsidRPr="000F195F">
        <w:rPr>
          <w:sz w:val="24"/>
          <w:szCs w:val="24"/>
        </w:rPr>
        <w:t>;</w:t>
      </w:r>
    </w:p>
    <w:p w:rsidR="00F244DB" w:rsidRPr="000F195F" w:rsidRDefault="00767229" w:rsidP="00F244DB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0F195F">
        <w:rPr>
          <w:sz w:val="24"/>
          <w:szCs w:val="24"/>
        </w:rPr>
        <w:t xml:space="preserve">по износу средств на 202%. Увеличение связано с отнесением не учтенных </w:t>
      </w:r>
      <w:r w:rsidR="00E10847" w:rsidRPr="000F195F">
        <w:rPr>
          <w:sz w:val="24"/>
          <w:szCs w:val="24"/>
        </w:rPr>
        <w:t xml:space="preserve">активов с </w:t>
      </w:r>
      <w:proofErr w:type="spellStart"/>
      <w:r w:rsidR="00E10847" w:rsidRPr="000F195F">
        <w:rPr>
          <w:sz w:val="24"/>
          <w:szCs w:val="24"/>
        </w:rPr>
        <w:t>забалансового</w:t>
      </w:r>
      <w:proofErr w:type="spellEnd"/>
      <w:r w:rsidR="00E10847" w:rsidRPr="000F195F">
        <w:rPr>
          <w:sz w:val="24"/>
          <w:szCs w:val="24"/>
        </w:rPr>
        <w:t xml:space="preserve"> счета на балансовый счет 2400- «Основные средства»</w:t>
      </w:r>
      <w:r w:rsidR="00F244DB" w:rsidRPr="000F195F">
        <w:rPr>
          <w:sz w:val="24"/>
          <w:szCs w:val="24"/>
        </w:rPr>
        <w:t>;</w:t>
      </w:r>
    </w:p>
    <w:p w:rsidR="00F244DB" w:rsidRPr="000F195F" w:rsidRDefault="00E10847" w:rsidP="00F244DB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4"/>
          <w:szCs w:val="24"/>
        </w:rPr>
      </w:pPr>
      <w:r w:rsidRPr="000F195F">
        <w:rPr>
          <w:sz w:val="24"/>
          <w:szCs w:val="24"/>
        </w:rPr>
        <w:t xml:space="preserve">по прочим расходам, которые включают в </w:t>
      </w:r>
      <w:r w:rsidR="00BE5010" w:rsidRPr="000F195F">
        <w:rPr>
          <w:sz w:val="24"/>
          <w:szCs w:val="24"/>
        </w:rPr>
        <w:t>себя: изготовление</w:t>
      </w:r>
      <w:r w:rsidRPr="000F195F">
        <w:rPr>
          <w:sz w:val="24"/>
          <w:szCs w:val="24"/>
        </w:rPr>
        <w:t xml:space="preserve"> вывески, нанесение логотипа, </w:t>
      </w:r>
      <w:proofErr w:type="spellStart"/>
      <w:r w:rsidRPr="000F195F">
        <w:rPr>
          <w:sz w:val="24"/>
          <w:szCs w:val="24"/>
        </w:rPr>
        <w:t>демеркуризация</w:t>
      </w:r>
      <w:proofErr w:type="spellEnd"/>
      <w:r w:rsidRPr="000F195F">
        <w:rPr>
          <w:sz w:val="24"/>
          <w:szCs w:val="24"/>
        </w:rPr>
        <w:t xml:space="preserve"> отработанных ламп, подписка на ИТС</w:t>
      </w:r>
      <w:r w:rsidR="00F244DB" w:rsidRPr="000F195F">
        <w:rPr>
          <w:sz w:val="24"/>
          <w:szCs w:val="24"/>
          <w:lang w:val="kk-KZ"/>
        </w:rPr>
        <w:t>.</w:t>
      </w:r>
      <w:r w:rsidR="00F244DB" w:rsidRPr="000F195F">
        <w:rPr>
          <w:sz w:val="24"/>
          <w:szCs w:val="24"/>
        </w:rPr>
        <w:t xml:space="preserve">  </w:t>
      </w:r>
    </w:p>
    <w:p w:rsidR="00F244DB" w:rsidRPr="000F195F" w:rsidRDefault="00F244DB" w:rsidP="00F244DB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0F195F">
        <w:rPr>
          <w:sz w:val="24"/>
          <w:szCs w:val="24"/>
        </w:rPr>
        <w:t xml:space="preserve">Финансовые расходы за </w:t>
      </w:r>
      <w:r w:rsidR="00B906FF" w:rsidRPr="000F195F">
        <w:rPr>
          <w:sz w:val="24"/>
          <w:szCs w:val="24"/>
        </w:rPr>
        <w:t>2018 год</w:t>
      </w:r>
      <w:r w:rsidRPr="000F195F">
        <w:rPr>
          <w:sz w:val="24"/>
          <w:szCs w:val="24"/>
        </w:rPr>
        <w:t xml:space="preserve"> включают начисленные вознаграждения по займу АО «</w:t>
      </w:r>
      <w:proofErr w:type="spellStart"/>
      <w:r w:rsidRPr="000F195F">
        <w:rPr>
          <w:sz w:val="24"/>
          <w:szCs w:val="24"/>
        </w:rPr>
        <w:t>Самрук-Казына</w:t>
      </w:r>
      <w:proofErr w:type="spellEnd"/>
      <w:r w:rsidRPr="000F195F">
        <w:rPr>
          <w:sz w:val="24"/>
          <w:szCs w:val="24"/>
        </w:rPr>
        <w:t xml:space="preserve">» привлеченных в 2015г. на финансирование оборотного капитала Общества для осуществления производственной и административно-хозяйственной деятельности, что составило </w:t>
      </w:r>
      <w:r w:rsidR="00B906FF" w:rsidRPr="000F195F">
        <w:rPr>
          <w:sz w:val="24"/>
          <w:szCs w:val="24"/>
        </w:rPr>
        <w:t>49 037</w:t>
      </w:r>
      <w:r w:rsidRPr="000F195F">
        <w:rPr>
          <w:sz w:val="24"/>
          <w:szCs w:val="24"/>
        </w:rPr>
        <w:t xml:space="preserve"> тыс. тенге.</w:t>
      </w:r>
    </w:p>
    <w:p w:rsidR="00F244DB" w:rsidRPr="000F195F" w:rsidRDefault="00F244DB" w:rsidP="00F244DB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0F195F">
        <w:rPr>
          <w:sz w:val="24"/>
          <w:szCs w:val="24"/>
        </w:rPr>
        <w:t xml:space="preserve">Прочие расходы за отчетный период составили </w:t>
      </w:r>
      <w:r w:rsidR="002E72E1" w:rsidRPr="000F195F">
        <w:rPr>
          <w:sz w:val="24"/>
          <w:szCs w:val="24"/>
        </w:rPr>
        <w:t>78 365</w:t>
      </w:r>
      <w:r w:rsidRPr="000F195F">
        <w:rPr>
          <w:sz w:val="24"/>
          <w:szCs w:val="24"/>
        </w:rPr>
        <w:t xml:space="preserve"> тыс. тенге, увеличение сложились</w:t>
      </w:r>
      <w:r w:rsidR="002E72E1" w:rsidRPr="000F195F">
        <w:rPr>
          <w:sz w:val="24"/>
          <w:szCs w:val="24"/>
        </w:rPr>
        <w:t xml:space="preserve"> </w:t>
      </w:r>
      <w:r w:rsidR="00BE5010" w:rsidRPr="000F195F">
        <w:rPr>
          <w:sz w:val="24"/>
          <w:szCs w:val="24"/>
        </w:rPr>
        <w:t>железнодорожным услугам</w:t>
      </w:r>
      <w:r w:rsidR="002E72E1" w:rsidRPr="000F195F">
        <w:rPr>
          <w:sz w:val="24"/>
          <w:szCs w:val="24"/>
        </w:rPr>
        <w:t>, выбытию запасов (неликвидные/ залежавшиеся ТМЗ), по выбытию основных средств,</w:t>
      </w:r>
      <w:r w:rsidRPr="000F195F">
        <w:rPr>
          <w:sz w:val="24"/>
          <w:szCs w:val="24"/>
        </w:rPr>
        <w:t xml:space="preserve"> </w:t>
      </w:r>
      <w:r w:rsidR="002E72E1" w:rsidRPr="000F195F">
        <w:rPr>
          <w:sz w:val="24"/>
          <w:szCs w:val="24"/>
        </w:rPr>
        <w:t>расходы по созданию резерва и списанию без</w:t>
      </w:r>
      <w:r w:rsidR="00801729" w:rsidRPr="000F195F">
        <w:rPr>
          <w:sz w:val="24"/>
          <w:szCs w:val="24"/>
        </w:rPr>
        <w:t>надежных требований, расходы по обесценению активов, по реализации проекта, по химической обработке, по обслуживанию охранно-пожарной сигнализации.</w:t>
      </w:r>
    </w:p>
    <w:p w:rsidR="00E84C1C" w:rsidRPr="000F195F" w:rsidRDefault="00264ED0" w:rsidP="00F244DB">
      <w:pPr>
        <w:tabs>
          <w:tab w:val="left" w:pos="426"/>
        </w:tabs>
        <w:jc w:val="both"/>
        <w:rPr>
          <w:b/>
          <w:bCs/>
          <w:sz w:val="24"/>
          <w:szCs w:val="24"/>
        </w:rPr>
      </w:pPr>
      <w:r w:rsidRPr="000F195F">
        <w:rPr>
          <w:sz w:val="24"/>
          <w:szCs w:val="24"/>
        </w:rPr>
        <w:tab/>
      </w:r>
      <w:r w:rsidR="00F244DB" w:rsidRPr="000F195F">
        <w:rPr>
          <w:sz w:val="24"/>
          <w:szCs w:val="24"/>
        </w:rPr>
        <w:t xml:space="preserve">Расходы по корпоративному подоходному налогу за отчетный период составили       </w:t>
      </w:r>
      <w:r w:rsidR="00801729" w:rsidRPr="000F195F">
        <w:rPr>
          <w:sz w:val="24"/>
          <w:szCs w:val="24"/>
        </w:rPr>
        <w:t xml:space="preserve">         92 429</w:t>
      </w:r>
      <w:r w:rsidR="00F244DB" w:rsidRPr="000F195F">
        <w:rPr>
          <w:sz w:val="24"/>
          <w:szCs w:val="24"/>
        </w:rPr>
        <w:t xml:space="preserve"> тыс. тенге.</w:t>
      </w:r>
    </w:p>
    <w:p w:rsidR="00F244DB" w:rsidRPr="000F195F" w:rsidRDefault="00214CDA" w:rsidP="00F244DB">
      <w:pPr>
        <w:ind w:firstLine="567"/>
        <w:jc w:val="both"/>
        <w:rPr>
          <w:sz w:val="24"/>
          <w:szCs w:val="24"/>
        </w:rPr>
      </w:pPr>
      <w:r w:rsidRPr="000F195F">
        <w:rPr>
          <w:b/>
          <w:bCs/>
          <w:sz w:val="24"/>
          <w:szCs w:val="24"/>
        </w:rPr>
        <w:t xml:space="preserve">Финансовый результат. </w:t>
      </w:r>
      <w:r w:rsidR="00F244DB" w:rsidRPr="000F195F">
        <w:rPr>
          <w:sz w:val="24"/>
          <w:szCs w:val="24"/>
        </w:rPr>
        <w:t xml:space="preserve">За отчетный период Обществом получен чистый доход           </w:t>
      </w:r>
      <w:r w:rsidR="00801729" w:rsidRPr="000F195F">
        <w:rPr>
          <w:b/>
          <w:sz w:val="24"/>
          <w:szCs w:val="24"/>
        </w:rPr>
        <w:t>306 088</w:t>
      </w:r>
      <w:r w:rsidR="00F244DB" w:rsidRPr="000F195F">
        <w:rPr>
          <w:sz w:val="24"/>
          <w:szCs w:val="24"/>
        </w:rPr>
        <w:t xml:space="preserve"> </w:t>
      </w:r>
      <w:r w:rsidR="00F244DB" w:rsidRPr="000F195F">
        <w:rPr>
          <w:b/>
          <w:sz w:val="24"/>
          <w:szCs w:val="24"/>
        </w:rPr>
        <w:t>тыс. тенге</w:t>
      </w:r>
      <w:r w:rsidR="00F244DB" w:rsidRPr="000F195F">
        <w:rPr>
          <w:sz w:val="24"/>
          <w:szCs w:val="24"/>
        </w:rPr>
        <w:t xml:space="preserve">, что больше плана на </w:t>
      </w:r>
      <w:r w:rsidR="00801729" w:rsidRPr="000F195F">
        <w:rPr>
          <w:sz w:val="24"/>
          <w:szCs w:val="24"/>
        </w:rPr>
        <w:t>244</w:t>
      </w:r>
      <w:r w:rsidR="00F244DB" w:rsidRPr="000F195F">
        <w:rPr>
          <w:sz w:val="24"/>
          <w:szCs w:val="24"/>
        </w:rPr>
        <w:t>% за счет уменьшения затрат по себестоимости реализованной продукции/услуг.</w:t>
      </w:r>
    </w:p>
    <w:p w:rsidR="001F0E6F" w:rsidRPr="000F195F" w:rsidRDefault="001F0E6F" w:rsidP="001F0E6F">
      <w:pPr>
        <w:ind w:firstLine="567"/>
        <w:jc w:val="both"/>
        <w:rPr>
          <w:sz w:val="24"/>
          <w:szCs w:val="24"/>
        </w:rPr>
      </w:pPr>
    </w:p>
    <w:p w:rsidR="008E5AC7" w:rsidRPr="000F195F" w:rsidRDefault="008E5AC7" w:rsidP="00E84C1C">
      <w:pPr>
        <w:ind w:firstLine="567"/>
        <w:jc w:val="both"/>
        <w:rPr>
          <w:sz w:val="24"/>
          <w:szCs w:val="24"/>
        </w:rPr>
      </w:pPr>
    </w:p>
    <w:sectPr w:rsidR="008E5AC7" w:rsidRPr="000F1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71B8E"/>
    <w:multiLevelType w:val="hybridMultilevel"/>
    <w:tmpl w:val="981CD892"/>
    <w:lvl w:ilvl="0" w:tplc="3058F1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73F7C"/>
    <w:multiLevelType w:val="hybridMultilevel"/>
    <w:tmpl w:val="6EE6F546"/>
    <w:lvl w:ilvl="0" w:tplc="FE64CA98">
      <w:start w:val="1"/>
      <w:numFmt w:val="bullet"/>
      <w:lvlText w:val="•"/>
      <w:lvlJc w:val="left"/>
      <w:pPr>
        <w:ind w:left="18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7363663B"/>
    <w:multiLevelType w:val="hybridMultilevel"/>
    <w:tmpl w:val="0D6890B8"/>
    <w:lvl w:ilvl="0" w:tplc="7BC813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8B2EA0"/>
    <w:multiLevelType w:val="hybridMultilevel"/>
    <w:tmpl w:val="CE5EA570"/>
    <w:lvl w:ilvl="0" w:tplc="FE64CA98">
      <w:start w:val="1"/>
      <w:numFmt w:val="bullet"/>
      <w:lvlText w:val="•"/>
      <w:lvlJc w:val="left"/>
      <w:pPr>
        <w:ind w:left="15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DA"/>
    <w:rsid w:val="00015A29"/>
    <w:rsid w:val="000B376C"/>
    <w:rsid w:val="000C6C6D"/>
    <w:rsid w:val="000F195F"/>
    <w:rsid w:val="00102371"/>
    <w:rsid w:val="00162D60"/>
    <w:rsid w:val="00176A26"/>
    <w:rsid w:val="00184C67"/>
    <w:rsid w:val="001F0E6F"/>
    <w:rsid w:val="00214CDA"/>
    <w:rsid w:val="002462E7"/>
    <w:rsid w:val="00264ED0"/>
    <w:rsid w:val="002B6E72"/>
    <w:rsid w:val="002E72E1"/>
    <w:rsid w:val="0033029C"/>
    <w:rsid w:val="003D32F1"/>
    <w:rsid w:val="003F559B"/>
    <w:rsid w:val="00501563"/>
    <w:rsid w:val="00550A40"/>
    <w:rsid w:val="00552980"/>
    <w:rsid w:val="005F209B"/>
    <w:rsid w:val="005F725C"/>
    <w:rsid w:val="006354B8"/>
    <w:rsid w:val="00650A37"/>
    <w:rsid w:val="00670A8F"/>
    <w:rsid w:val="006C4D5D"/>
    <w:rsid w:val="00734351"/>
    <w:rsid w:val="00767229"/>
    <w:rsid w:val="007861D4"/>
    <w:rsid w:val="00790F9A"/>
    <w:rsid w:val="007F0D53"/>
    <w:rsid w:val="00800004"/>
    <w:rsid w:val="00801729"/>
    <w:rsid w:val="00814F48"/>
    <w:rsid w:val="00826A9C"/>
    <w:rsid w:val="00827672"/>
    <w:rsid w:val="008E5AC7"/>
    <w:rsid w:val="008E60FA"/>
    <w:rsid w:val="008F164D"/>
    <w:rsid w:val="00915687"/>
    <w:rsid w:val="00947F5B"/>
    <w:rsid w:val="00971491"/>
    <w:rsid w:val="009B255F"/>
    <w:rsid w:val="00A51388"/>
    <w:rsid w:val="00A6060A"/>
    <w:rsid w:val="00AC1C10"/>
    <w:rsid w:val="00B906FF"/>
    <w:rsid w:val="00B95C86"/>
    <w:rsid w:val="00BA7722"/>
    <w:rsid w:val="00BE5010"/>
    <w:rsid w:val="00BF3D0D"/>
    <w:rsid w:val="00C037CD"/>
    <w:rsid w:val="00C2194F"/>
    <w:rsid w:val="00C43989"/>
    <w:rsid w:val="00C51633"/>
    <w:rsid w:val="00CA6561"/>
    <w:rsid w:val="00CA7E78"/>
    <w:rsid w:val="00CB64FC"/>
    <w:rsid w:val="00D23666"/>
    <w:rsid w:val="00D84C6C"/>
    <w:rsid w:val="00DD2684"/>
    <w:rsid w:val="00DF7CA6"/>
    <w:rsid w:val="00E10847"/>
    <w:rsid w:val="00E356D2"/>
    <w:rsid w:val="00E84C1C"/>
    <w:rsid w:val="00EF28A7"/>
    <w:rsid w:val="00F244DB"/>
    <w:rsid w:val="00F245DB"/>
    <w:rsid w:val="00F51D89"/>
    <w:rsid w:val="00F551AE"/>
    <w:rsid w:val="00F643E5"/>
    <w:rsid w:val="00F65914"/>
    <w:rsid w:val="00FE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25A5"/>
  <w15:docId w15:val="{A90AC2C4-3556-4800-9B6A-DF2CD2BB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4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qFormat/>
    <w:rsid w:val="002B6E72"/>
    <w:rPr>
      <w:b/>
      <w:bCs/>
    </w:rPr>
  </w:style>
  <w:style w:type="paragraph" w:customStyle="1" w:styleId="CharChar">
    <w:name w:val="Char Знак Знак Char"/>
    <w:basedOn w:val="a"/>
    <w:autoRedefine/>
    <w:rsid w:val="002B6E7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2B6E7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Аэлита Ж. Исмагулова</cp:lastModifiedBy>
  <cp:revision>30</cp:revision>
  <cp:lastPrinted>2015-07-08T09:40:00Z</cp:lastPrinted>
  <dcterms:created xsi:type="dcterms:W3CDTF">2019-08-19T06:48:00Z</dcterms:created>
  <dcterms:modified xsi:type="dcterms:W3CDTF">2019-08-19T07:01:00Z</dcterms:modified>
</cp:coreProperties>
</file>