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8349B" w:rsidRDefault="001A0EBD" w:rsidP="001A0EBD">
      <w:pPr>
        <w:tabs>
          <w:tab w:val="center" w:pos="5174"/>
        </w:tabs>
        <w:jc w:val="both"/>
      </w:pPr>
    </w:p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«____»____________2015</w:t>
      </w:r>
      <w:r w:rsidRPr="0058349B">
        <w:t xml:space="preserve"> г.</w:t>
      </w:r>
    </w:p>
    <w:p w:rsidR="00B61FE1" w:rsidRDefault="00B61FE1" w:rsidP="00B61FE1">
      <w:pPr>
        <w:jc w:val="both"/>
        <w:rPr>
          <w:lang w:val="kk-KZ"/>
        </w:rPr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46113B">
        <w:t>_______________</w:t>
      </w:r>
      <w:r w:rsidR="008D24C7" w:rsidRPr="0058349B">
        <w:t>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______</w:t>
      </w:r>
      <w:r w:rsidR="008B4C31" w:rsidRPr="0058349B">
        <w:t xml:space="preserve"> </w:t>
      </w:r>
      <w:r w:rsidR="00A54E1C" w:rsidRPr="0058349B">
        <w:rPr>
          <w:bCs/>
        </w:rPr>
        <w:t xml:space="preserve">Правил закупок товаров, работ и услуг </w:t>
      </w:r>
      <w:r w:rsidR="00A54E1C" w:rsidRPr="0058349B">
        <w:rPr>
          <w:bCs/>
          <w:lang w:val="kk-KZ"/>
        </w:rPr>
        <w:t>акционерным обществом «Фонд национального благосостояния</w:t>
      </w:r>
      <w:r w:rsidR="00A54E1C" w:rsidRPr="0058349B">
        <w:rPr>
          <w:bCs/>
        </w:rPr>
        <w:t xml:space="preserve"> «</w:t>
      </w:r>
      <w:proofErr w:type="spellStart"/>
      <w:r w:rsidR="00A54E1C" w:rsidRPr="0058349B">
        <w:rPr>
          <w:bCs/>
        </w:rPr>
        <w:t>Самру</w:t>
      </w:r>
      <w:proofErr w:type="gramStart"/>
      <w:r w:rsidR="00A54E1C" w:rsidRPr="0058349B">
        <w:rPr>
          <w:bCs/>
        </w:rPr>
        <w:t>к</w:t>
      </w:r>
      <w:proofErr w:type="spellEnd"/>
      <w:r w:rsidR="00A54E1C" w:rsidRPr="0058349B">
        <w:rPr>
          <w:bCs/>
        </w:rPr>
        <w:t>-</w:t>
      </w:r>
      <w:proofErr w:type="gramEnd"/>
      <w:r w:rsidR="00A54E1C" w:rsidRPr="0058349B">
        <w:rPr>
          <w:bCs/>
          <w:lang w:val="kk-KZ"/>
        </w:rPr>
        <w:t>Қ</w:t>
      </w:r>
      <w:proofErr w:type="spellStart"/>
      <w:r w:rsidR="00A54E1C" w:rsidRPr="0058349B">
        <w:rPr>
          <w:bCs/>
        </w:rPr>
        <w:t>азына</w:t>
      </w:r>
      <w:proofErr w:type="spellEnd"/>
      <w:r w:rsidR="00A54E1C" w:rsidRPr="0058349B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58349B">
        <w:rPr>
          <w:bCs/>
        </w:rPr>
        <w:t>Самрук</w:t>
      </w:r>
      <w:r w:rsidR="002B692D" w:rsidRPr="0058349B">
        <w:rPr>
          <w:bCs/>
        </w:rPr>
        <w:t>-</w:t>
      </w:r>
      <w:r w:rsidR="00A54E1C" w:rsidRPr="0058349B">
        <w:rPr>
          <w:bCs/>
        </w:rPr>
        <w:t>Казына</w:t>
      </w:r>
      <w:proofErr w:type="spellEnd"/>
      <w:r w:rsidR="00A54E1C" w:rsidRPr="0058349B">
        <w:rPr>
          <w:bCs/>
        </w:rPr>
        <w:t>» на праве собственности или доверительного управления</w:t>
      </w:r>
      <w:r w:rsidR="00FE0E79" w:rsidRPr="0058349B">
        <w:rPr>
          <w:bCs/>
        </w:rPr>
        <w:t>,</w:t>
      </w:r>
      <w:r w:rsidR="00FE0E79" w:rsidRPr="0058349B">
        <w:t xml:space="preserve"> утвержденных решением Совета Директоров АО «ФНБ «</w:t>
      </w:r>
      <w:proofErr w:type="spellStart"/>
      <w:r w:rsidR="00FE0E79" w:rsidRPr="0058349B">
        <w:t>Самрук</w:t>
      </w:r>
      <w:proofErr w:type="spellEnd"/>
      <w:r w:rsidR="00FE0E79" w:rsidRPr="0058349B">
        <w:t>–</w:t>
      </w:r>
      <w:r w:rsidR="00FE0E79" w:rsidRPr="0058349B">
        <w:rPr>
          <w:lang w:val="kk-KZ"/>
        </w:rPr>
        <w:t>Қ</w:t>
      </w:r>
      <w:proofErr w:type="spellStart"/>
      <w:r w:rsidR="00FE0E79" w:rsidRPr="0058349B">
        <w:t>азына</w:t>
      </w:r>
      <w:proofErr w:type="spellEnd"/>
      <w:r w:rsidR="00FE0E79" w:rsidRPr="0058349B">
        <w:t>» (приложение № 12 к протоколу совета директоров № 80 от 26 мая 2012 г.)</w:t>
      </w:r>
      <w:r w:rsidR="00FF3355" w:rsidRPr="0058349B">
        <w:rPr>
          <w:bCs/>
        </w:rPr>
        <w:t xml:space="preserve"> </w:t>
      </w:r>
      <w:r w:rsidRPr="0058349B">
        <w:t>(далее -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</w:t>
      </w:r>
      <w:r w:rsidR="008C18A7">
        <w:rPr>
          <w:lang w:val="kk-KZ"/>
        </w:rPr>
        <w:t>ом</w:t>
      </w:r>
      <w:r w:rsidR="00196D08" w:rsidRPr="0058349B">
        <w:t xml:space="preserve"> итогов закупок № </w:t>
      </w:r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</w:t>
      </w:r>
      <w:r w:rsidR="008E466B" w:rsidRPr="00D16C8F">
        <w:t>года</w:t>
      </w:r>
      <w:r w:rsidR="008E466B">
        <w:rPr>
          <w:lang w:val="kk-KZ"/>
        </w:rPr>
        <w:t xml:space="preserve">, </w:t>
      </w:r>
      <w:r w:rsidR="004A10A1" w:rsidRPr="0058349B">
        <w:t>способом запрос</w:t>
      </w:r>
      <w:r w:rsidR="004754CA" w:rsidRPr="0058349B">
        <w:t>а</w:t>
      </w:r>
      <w:r w:rsidR="00213D75">
        <w:t xml:space="preserve"> ценовых предложений, </w:t>
      </w:r>
      <w:r w:rsidR="008B4C31" w:rsidRPr="0058349B">
        <w:t>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6A09BC" w:rsidRPr="0058349B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58349B" w:rsidRDefault="00B61FE1" w:rsidP="000F2777">
      <w:pPr>
        <w:pStyle w:val="a6"/>
        <w:spacing w:after="0" w:line="0" w:lineRule="atLeast"/>
        <w:ind w:left="0" w:firstLine="426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 xml:space="preserve">№1,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-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форс-мажор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событие, неподвластное контролю со стороны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Заказчика, не связанное с просчетом или небрежностью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8349B">
        <w:rPr>
          <w:snapToGrid w:val="0"/>
        </w:rPr>
        <w:t>ин и эмбарго на поставки Т</w:t>
      </w:r>
      <w:r w:rsidRPr="0058349B">
        <w:rPr>
          <w:snapToGrid w:val="0"/>
        </w:rPr>
        <w:t>оваров</w:t>
      </w:r>
      <w:r w:rsidR="000E434C" w:rsidRPr="0058349B">
        <w:rPr>
          <w:snapToGrid w:val="0"/>
        </w:rPr>
        <w:t>;</w:t>
      </w:r>
    </w:p>
    <w:p w:rsidR="000E434C" w:rsidRPr="0058349B" w:rsidRDefault="000E434C" w:rsidP="00B61FE1">
      <w:pPr>
        <w:jc w:val="both"/>
        <w:rPr>
          <w:snapToGrid w:val="0"/>
        </w:rPr>
      </w:pPr>
      <w:r w:rsidRPr="0058349B">
        <w:rPr>
          <w:snapToGrid w:val="0"/>
        </w:rPr>
        <w:t>8) «Единая методика» -</w:t>
      </w:r>
      <w:r w:rsidRPr="0058349B">
        <w:rPr>
          <w:iCs/>
        </w:rPr>
        <w:t xml:space="preserve"> «</w:t>
      </w:r>
      <w:r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DB305B" w:rsidRDefault="00B61FE1" w:rsidP="00B61FE1">
      <w:pPr>
        <w:jc w:val="both"/>
        <w:rPr>
          <w:snapToGrid w:val="0"/>
          <w:lang w:val="kk-KZ"/>
        </w:rPr>
      </w:pPr>
    </w:p>
    <w:p w:rsidR="00B61FE1" w:rsidRPr="0058349B" w:rsidRDefault="00B61FE1" w:rsidP="00007950">
      <w:pPr>
        <w:numPr>
          <w:ilvl w:val="0"/>
          <w:numId w:val="4"/>
        </w:numPr>
        <w:ind w:left="0" w:firstLine="142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r w:rsidRPr="0058349B"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 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 xml:space="preserve">3.1. </w:t>
      </w:r>
      <w:r w:rsidR="004744A6" w:rsidRPr="0058349B">
        <w:t>Поставщик</w:t>
      </w:r>
      <w:r w:rsidRPr="0058349B">
        <w:t xml:space="preserve"> обязан:</w:t>
      </w:r>
    </w:p>
    <w:p w:rsidR="00545A8E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>3.1.1.</w:t>
      </w:r>
      <w:r w:rsidR="00721C4B">
        <w:rPr>
          <w:lang w:val="kk-KZ"/>
        </w:rPr>
        <w:t> </w:t>
      </w:r>
      <w:r w:rsidR="00545A8E" w:rsidRPr="0058349B">
        <w:t>Обеспечить полное и надлежащее исполнение всех взятых на себя обязательств по настоящему Дог</w:t>
      </w:r>
      <w:r w:rsidR="00CA54E0" w:rsidRPr="0058349B">
        <w:t>овору;</w:t>
      </w:r>
    </w:p>
    <w:p w:rsidR="00545A8E" w:rsidRPr="0058349B" w:rsidRDefault="00545A8E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 xml:space="preserve">3.1.2. </w:t>
      </w:r>
      <w:r w:rsidR="00B61FE1" w:rsidRPr="0058349B">
        <w:t>Постав</w:t>
      </w:r>
      <w:r w:rsidR="00B61FE1" w:rsidRPr="0058349B">
        <w:rPr>
          <w:color w:val="000000"/>
        </w:rPr>
        <w:t>ить То</w:t>
      </w:r>
      <w:r w:rsidR="00A9353B" w:rsidRPr="0058349B">
        <w:rPr>
          <w:color w:val="000000"/>
        </w:rPr>
        <w:t xml:space="preserve">вар </w:t>
      </w:r>
      <w:r w:rsidRPr="0058349B">
        <w:rPr>
          <w:color w:val="000000"/>
        </w:rPr>
        <w:t>согласно п. 2.1. настоящего Д</w:t>
      </w:r>
      <w:r w:rsidR="00CA54E0" w:rsidRPr="0058349B">
        <w:rPr>
          <w:color w:val="000000"/>
        </w:rPr>
        <w:t>оговора;</w:t>
      </w:r>
    </w:p>
    <w:p w:rsidR="00545A8E" w:rsidRPr="0058349B" w:rsidRDefault="00545A8E" w:rsidP="00721C4B">
      <w:pPr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3.1.3. </w:t>
      </w:r>
      <w:r w:rsidRPr="0058349B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58349B">
        <w:rPr>
          <w:rFonts w:eastAsiaTheme="minorHAnsi"/>
          <w:lang w:eastAsia="en-US"/>
        </w:rPr>
        <w:t>открытого хранения;</w:t>
      </w:r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4744A6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58349B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58349B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58349B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58349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58349B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58349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58349B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5834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58349B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58349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58349B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D2A8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ом и/или предоставления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A9353B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58349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58349B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6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,7.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7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. настоящего Договора.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 Заказчик обязан: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3.2.1. принять и оплатить Товар</w:t>
      </w:r>
      <w:r w:rsidR="00DD4EE1" w:rsidRPr="0058349B">
        <w:t xml:space="preserve"> согласно настоящему </w:t>
      </w:r>
      <w:r w:rsidR="00545A8E" w:rsidRPr="0058349B">
        <w:t>Договору</w:t>
      </w:r>
      <w:r w:rsidRPr="0058349B">
        <w:t>;</w:t>
      </w:r>
    </w:p>
    <w:p w:rsidR="00C644E0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FF0000"/>
        </w:rPr>
      </w:pPr>
      <w:r w:rsidRPr="0058349B">
        <w:t xml:space="preserve">3.2.2. </w:t>
      </w:r>
      <w:r w:rsidR="000F74E5" w:rsidRPr="0058349B">
        <w:t>осуществить</w:t>
      </w:r>
      <w:r w:rsidRPr="0058349B">
        <w:t xml:space="preserve"> проверку Товара п</w:t>
      </w:r>
      <w:r w:rsidR="002B7F49" w:rsidRPr="0058349B">
        <w:t>о качеству</w:t>
      </w:r>
      <w:r w:rsidR="00FF3355" w:rsidRPr="0058349B">
        <w:t>, количеству и комплектности</w:t>
      </w:r>
      <w:r w:rsidR="002B7F49" w:rsidRPr="0058349B">
        <w:t xml:space="preserve"> при его приемке</w:t>
      </w:r>
      <w:r w:rsidR="00565B51" w:rsidRPr="0058349B">
        <w:t>;</w:t>
      </w:r>
    </w:p>
    <w:p w:rsidR="00B61FE1" w:rsidRPr="0058349B" w:rsidRDefault="00B61FE1" w:rsidP="00721C4B">
      <w:pPr>
        <w:spacing w:line="20" w:lineRule="atLeast"/>
        <w:jc w:val="both"/>
      </w:pPr>
      <w:r w:rsidRPr="0058349B">
        <w:t>3.3.</w:t>
      </w:r>
      <w:r w:rsidR="00195F23">
        <w:rPr>
          <w:lang w:val="kk-KZ"/>
        </w:rPr>
        <w:t> </w:t>
      </w:r>
      <w:r w:rsidRPr="0058349B">
        <w:t xml:space="preserve">Факт </w:t>
      </w:r>
      <w:r w:rsidR="00195F23">
        <w:t>поставки Товара подтверждается соответственно оформленными</w:t>
      </w:r>
      <w:r w:rsidRPr="0058349B">
        <w:t xml:space="preserve"> </w:t>
      </w:r>
      <w:r w:rsidR="001751FB" w:rsidRPr="0058349B">
        <w:t xml:space="preserve">и подписанными сторонами </w:t>
      </w:r>
      <w:r w:rsidR="00D748BC" w:rsidRPr="0058349B">
        <w:t>Акт</w:t>
      </w:r>
      <w:r w:rsidR="00567895">
        <w:rPr>
          <w:lang w:val="kk-KZ"/>
        </w:rPr>
        <w:t>ами</w:t>
      </w:r>
      <w:r w:rsidR="00D748BC" w:rsidRPr="0058349B">
        <w:t xml:space="preserve"> приема-передачи Товара.</w:t>
      </w:r>
    </w:p>
    <w:p w:rsidR="00B61FE1" w:rsidRPr="0058349B" w:rsidRDefault="00B61FE1" w:rsidP="00721C4B">
      <w:pPr>
        <w:spacing w:line="20" w:lineRule="atLeast"/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025D6" w:rsidRPr="0058349B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4.1. </w:t>
      </w:r>
      <w:r w:rsidR="00897B75" w:rsidRPr="0058349B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 w:rsidRPr="0058349B">
        <w:t>(приложение</w:t>
      </w:r>
      <w:r w:rsidR="00403EAD" w:rsidRPr="0058349B">
        <w:t xml:space="preserve"> № 2</w:t>
      </w:r>
      <w:r w:rsidR="00F025D6" w:rsidRPr="0058349B">
        <w:t xml:space="preserve"> к настоящему договору),</w:t>
      </w:r>
      <w:r w:rsidR="00897B75" w:rsidRPr="0058349B">
        <w:t xml:space="preserve"> </w:t>
      </w:r>
      <w:r w:rsidR="00F025D6" w:rsidRPr="0058349B">
        <w:t>требовани</w:t>
      </w:r>
      <w:r w:rsidR="001A0EBD" w:rsidRPr="0058349B">
        <w:t xml:space="preserve">ям нормативных документов (ГОСТ, </w:t>
      </w:r>
      <w:proofErr w:type="gramStart"/>
      <w:r w:rsidR="00F025D6" w:rsidRPr="0058349B">
        <w:t>СТ</w:t>
      </w:r>
      <w:proofErr w:type="gramEnd"/>
      <w:r w:rsidR="00F025D6" w:rsidRPr="0058349B">
        <w:t xml:space="preserve"> РК, ТУ, ОСТ, технический регламент и др.), действующих в Республике Казахстан.</w:t>
      </w:r>
    </w:p>
    <w:p w:rsidR="00897B75" w:rsidRPr="0058349B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4.2.</w:t>
      </w:r>
      <w:r w:rsidR="00666D57">
        <w:t> </w:t>
      </w:r>
      <w:r w:rsidR="00897B75" w:rsidRPr="0058349B">
        <w:rPr>
          <w:rFonts w:eastAsiaTheme="minorHAnsi"/>
          <w:lang w:eastAsia="en-US"/>
        </w:rPr>
        <w:t>Если качество</w:t>
      </w:r>
      <w:r w:rsidR="00C657AB" w:rsidRPr="0058349B">
        <w:rPr>
          <w:rFonts w:eastAsiaTheme="minorHAnsi"/>
          <w:lang w:eastAsia="en-US"/>
        </w:rPr>
        <w:t>, количество и комплектность</w:t>
      </w:r>
      <w:r w:rsidR="00897B75" w:rsidRPr="0058349B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4744A6" w:rsidRPr="0058349B">
        <w:rPr>
          <w:rFonts w:eastAsiaTheme="minorHAnsi"/>
          <w:lang w:eastAsia="en-US"/>
        </w:rPr>
        <w:t>Поставщик</w:t>
      </w:r>
      <w:r w:rsidR="008E301C" w:rsidRPr="0058349B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 w:rsidRPr="0058349B">
        <w:rPr>
          <w:rFonts w:eastAsiaTheme="minorHAnsi"/>
          <w:lang w:eastAsia="en-US"/>
        </w:rPr>
        <w:t xml:space="preserve"> и нормативных документов </w:t>
      </w:r>
      <w:r w:rsidR="00E2015C" w:rsidRPr="0058349B">
        <w:t xml:space="preserve">(ГОСТ, </w:t>
      </w:r>
      <w:proofErr w:type="gramStart"/>
      <w:r w:rsidR="00E2015C" w:rsidRPr="0058349B">
        <w:t>СТ</w:t>
      </w:r>
      <w:proofErr w:type="gramEnd"/>
      <w:r w:rsidR="00E2015C" w:rsidRPr="0058349B">
        <w:t xml:space="preserve"> РК, ТУ, ОСТ, технический регламент и др.)</w:t>
      </w:r>
      <w:r w:rsidR="00897B75" w:rsidRPr="0058349B">
        <w:rPr>
          <w:rFonts w:eastAsiaTheme="minorHAnsi"/>
          <w:lang w:eastAsia="en-US"/>
        </w:rPr>
        <w:t>, без каких-либо дополнительных затрат с</w:t>
      </w:r>
      <w:r w:rsidR="004A7413" w:rsidRPr="0058349B">
        <w:rPr>
          <w:rFonts w:eastAsiaTheme="minorHAnsi"/>
          <w:lang w:eastAsia="en-US"/>
        </w:rPr>
        <w:t>о стороны Зак</w:t>
      </w:r>
      <w:r w:rsidR="00E2015C" w:rsidRPr="0058349B">
        <w:rPr>
          <w:rFonts w:eastAsiaTheme="minorHAnsi"/>
          <w:lang w:eastAsia="en-US"/>
        </w:rPr>
        <w:t>азчика, в течение 15 календарных</w:t>
      </w:r>
      <w:r w:rsidR="000A6E64" w:rsidRPr="0058349B">
        <w:rPr>
          <w:rFonts w:eastAsiaTheme="minorHAnsi"/>
          <w:lang w:eastAsia="en-US"/>
        </w:rPr>
        <w:t xml:space="preserve"> </w:t>
      </w:r>
      <w:r w:rsidR="00E2015C" w:rsidRPr="0058349B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8349B">
        <w:rPr>
          <w:rFonts w:eastAsiaTheme="minorHAnsi"/>
          <w:lang w:eastAsia="en-US"/>
        </w:rPr>
        <w:t>.</w:t>
      </w:r>
    </w:p>
    <w:p w:rsidR="00CD0090" w:rsidRPr="0058349B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8349B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8349B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8349B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8349B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8349B" w:rsidRDefault="00FE0E79" w:rsidP="00FE0E79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2015C" w:rsidRPr="0058349B">
        <w:rPr>
          <w:rStyle w:val="apple-converted-space"/>
          <w:b w:val="0"/>
          <w:shd w:val="clear" w:color="auto" w:fill="FFFFFF"/>
        </w:rPr>
        <w:t> 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FE0E79" w:rsidRPr="0058349B" w:rsidRDefault="00FE0E79" w:rsidP="00FE0E79">
      <w:pPr>
        <w:tabs>
          <w:tab w:val="left" w:pos="736"/>
        </w:tabs>
        <w:ind w:right="100"/>
        <w:jc w:val="both"/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</w:t>
      </w:r>
      <w:r w:rsidR="004754CA" w:rsidRPr="0058349B">
        <w:t>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EB162F" w:rsidRPr="0058349B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4.4</w:t>
      </w:r>
      <w:r w:rsidR="00C644E0" w:rsidRPr="0058349B">
        <w:rPr>
          <w:rFonts w:eastAsiaTheme="minorHAnsi"/>
          <w:lang w:eastAsia="en-US"/>
        </w:rPr>
        <w:t>.</w:t>
      </w:r>
      <w:r w:rsidR="00666D57">
        <w:rPr>
          <w:rFonts w:eastAsiaTheme="minorHAnsi"/>
          <w:lang w:eastAsia="en-US"/>
        </w:rPr>
        <w:t> </w:t>
      </w:r>
      <w:r w:rsidR="00EB162F" w:rsidRPr="0058349B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8349B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lastRenderedPageBreak/>
        <w:t>4.5.</w:t>
      </w:r>
      <w:r w:rsidR="00666D57">
        <w:rPr>
          <w:rFonts w:eastAsiaTheme="minorHAnsi"/>
          <w:lang w:eastAsia="en-US"/>
        </w:rPr>
        <w:t> </w:t>
      </w:r>
      <w:r w:rsidRPr="0058349B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8349B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6</w:t>
      </w:r>
      <w:r w:rsidRPr="0058349B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8349B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7</w:t>
      </w:r>
      <w:r w:rsidRPr="0058349B">
        <w:rPr>
          <w:rFonts w:eastAsiaTheme="minorHAnsi"/>
          <w:lang w:eastAsia="en-US"/>
        </w:rPr>
        <w:t>. Приемка Товара</w:t>
      </w:r>
      <w:r w:rsidR="009516A5" w:rsidRPr="0058349B">
        <w:rPr>
          <w:rFonts w:eastAsiaTheme="minorHAnsi"/>
          <w:lang w:eastAsia="en-US"/>
        </w:rPr>
        <w:t xml:space="preserve"> </w:t>
      </w:r>
      <w:r w:rsidR="00D57894" w:rsidRPr="0058349B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8349B">
        <w:rPr>
          <w:rFonts w:eastAsiaTheme="minorHAnsi"/>
          <w:lang w:eastAsia="en-US"/>
        </w:rPr>
        <w:t>дня прибытия Товара</w:t>
      </w:r>
      <w:r w:rsidR="00F14FA0" w:rsidRPr="0058349B">
        <w:rPr>
          <w:rFonts w:eastAsiaTheme="minorHAnsi"/>
          <w:lang w:eastAsia="en-US"/>
        </w:rPr>
        <w:t xml:space="preserve"> на</w:t>
      </w:r>
      <w:r w:rsidR="008D24C7" w:rsidRPr="0058349B">
        <w:rPr>
          <w:rFonts w:eastAsiaTheme="minorHAnsi"/>
          <w:lang w:eastAsia="en-US"/>
        </w:rPr>
        <w:t xml:space="preserve"> место назначения. Если</w:t>
      </w:r>
      <w:r w:rsidR="009516A5" w:rsidRPr="0058349B">
        <w:rPr>
          <w:rFonts w:eastAsiaTheme="minorHAnsi"/>
          <w:lang w:eastAsia="en-US"/>
        </w:rPr>
        <w:t xml:space="preserve"> приемка</w:t>
      </w:r>
      <w:r w:rsidR="00D57894" w:rsidRPr="0058349B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8349B">
        <w:rPr>
          <w:rFonts w:eastAsiaTheme="minorHAnsi"/>
          <w:lang w:eastAsia="en-US"/>
        </w:rPr>
        <w:t>составляется Акт</w:t>
      </w:r>
      <w:r w:rsidR="00CF18C9" w:rsidRPr="0058349B">
        <w:rPr>
          <w:rFonts w:eastAsiaTheme="minorHAnsi"/>
          <w:lang w:eastAsia="en-US"/>
        </w:rPr>
        <w:t xml:space="preserve"> несоответствия</w:t>
      </w:r>
      <w:r w:rsidR="00C10904" w:rsidRPr="0058349B">
        <w:rPr>
          <w:rFonts w:eastAsiaTheme="minorHAnsi"/>
          <w:lang w:eastAsia="en-US"/>
        </w:rPr>
        <w:t>,</w:t>
      </w:r>
      <w:r w:rsidR="00CF18C9" w:rsidRPr="0058349B">
        <w:rPr>
          <w:rFonts w:eastAsiaTheme="minorHAnsi"/>
          <w:lang w:eastAsia="en-US"/>
        </w:rPr>
        <w:t xml:space="preserve"> Заказчик</w:t>
      </w:r>
      <w:r w:rsidR="001B4FE4" w:rsidRPr="0058349B">
        <w:rPr>
          <w:rFonts w:eastAsiaTheme="minorHAnsi"/>
          <w:lang w:eastAsia="en-US"/>
        </w:rPr>
        <w:t xml:space="preserve"> оформ</w:t>
      </w:r>
      <w:r w:rsidR="009516A5" w:rsidRPr="0058349B">
        <w:rPr>
          <w:rFonts w:eastAsiaTheme="minorHAnsi"/>
          <w:lang w:eastAsia="en-US"/>
        </w:rPr>
        <w:t>ляет Товар</w:t>
      </w:r>
      <w:r w:rsidR="00630477" w:rsidRPr="0058349B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8349B">
        <w:rPr>
          <w:rFonts w:eastAsiaTheme="minorHAnsi"/>
          <w:lang w:eastAsia="en-US"/>
        </w:rPr>
        <w:t>Поставщик</w:t>
      </w:r>
      <w:r w:rsidR="00630477" w:rsidRPr="0058349B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8349B">
        <w:rPr>
          <w:rFonts w:eastAsiaTheme="minorHAnsi"/>
          <w:lang w:eastAsia="en-US"/>
        </w:rPr>
        <w:t xml:space="preserve">. </w:t>
      </w:r>
      <w:r w:rsidR="00A4064E" w:rsidRPr="0058349B">
        <w:rPr>
          <w:rFonts w:eastAsiaTheme="minorHAnsi"/>
          <w:lang w:eastAsia="en-US"/>
        </w:rPr>
        <w:t xml:space="preserve">Товар </w:t>
      </w:r>
      <w:r w:rsidR="006A158B" w:rsidRPr="0058349B">
        <w:rPr>
          <w:rFonts w:eastAsiaTheme="minorHAnsi"/>
          <w:lang w:eastAsia="en-US"/>
        </w:rPr>
        <w:t xml:space="preserve">может </w:t>
      </w:r>
      <w:r w:rsidR="00A4064E" w:rsidRPr="0058349B">
        <w:rPr>
          <w:rFonts w:eastAsiaTheme="minorHAnsi"/>
          <w:lang w:eastAsia="en-US"/>
        </w:rPr>
        <w:t>храниться</w:t>
      </w:r>
      <w:r w:rsidR="006A158B" w:rsidRPr="0058349B">
        <w:rPr>
          <w:rFonts w:eastAsiaTheme="minorHAnsi"/>
          <w:lang w:eastAsia="en-US"/>
        </w:rPr>
        <w:t xml:space="preserve"> на ответственном </w:t>
      </w:r>
      <w:r w:rsidR="00A4064E" w:rsidRPr="0058349B">
        <w:rPr>
          <w:rFonts w:eastAsiaTheme="minorHAnsi"/>
          <w:lang w:eastAsia="en-US"/>
        </w:rPr>
        <w:t>хранении,</w:t>
      </w:r>
      <w:r w:rsidR="006A158B" w:rsidRPr="0058349B">
        <w:rPr>
          <w:rFonts w:eastAsiaTheme="minorHAnsi"/>
          <w:lang w:eastAsia="en-US"/>
        </w:rPr>
        <w:t xml:space="preserve"> на складе Заказчика не более</w:t>
      </w:r>
      <w:r w:rsidR="00C10904" w:rsidRPr="0058349B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8349B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8</w:t>
      </w:r>
      <w:r w:rsidR="00EB162F" w:rsidRPr="0058349B">
        <w:rPr>
          <w:rFonts w:eastAsiaTheme="minorHAnsi"/>
          <w:lang w:eastAsia="en-US"/>
        </w:rPr>
        <w:t>.</w:t>
      </w:r>
      <w:r w:rsidR="00007950">
        <w:rPr>
          <w:rFonts w:eastAsiaTheme="minorHAnsi"/>
          <w:lang w:eastAsia="en-US"/>
        </w:rPr>
        <w:t> </w:t>
      </w:r>
      <w:r w:rsidR="00EB162F" w:rsidRPr="0058349B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</w:t>
      </w:r>
      <w:r w:rsidR="00007950">
        <w:rPr>
          <w:b w:val="0"/>
          <w:lang w:val="kk-KZ"/>
        </w:rPr>
        <w:t> </w:t>
      </w:r>
      <w:r w:rsidRPr="0058349B">
        <w:rPr>
          <w:b w:val="0"/>
        </w:rPr>
        <w:t>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</w:t>
      </w:r>
      <w:r w:rsidR="00007950">
        <w:rPr>
          <w:b w:val="0"/>
          <w:color w:val="000000"/>
          <w:lang w:val="kk-KZ"/>
        </w:rPr>
        <w:t> </w:t>
      </w:r>
      <w:r w:rsidRPr="0058349B">
        <w:rPr>
          <w:b w:val="0"/>
          <w:color w:val="000000"/>
        </w:rPr>
        <w:t>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</w:t>
      </w:r>
      <w:r w:rsidR="00007950">
        <w:rPr>
          <w:b w:val="0"/>
          <w:color w:val="000000"/>
          <w:lang w:val="kk-KZ"/>
        </w:rPr>
        <w:t xml:space="preserve"> </w:t>
      </w:r>
      <w:r w:rsidRPr="0058349B">
        <w:rPr>
          <w:b w:val="0"/>
          <w:color w:val="000000"/>
        </w:rPr>
        <w:t>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="00547E51">
        <w:rPr>
          <w:b w:val="0"/>
          <w:spacing w:val="26"/>
          <w:w w:val="99"/>
          <w:lang w:val="kk-KZ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>6.4.</w:t>
      </w:r>
      <w:r w:rsidR="00007950">
        <w:rPr>
          <w:b w:val="0"/>
          <w:spacing w:val="-1"/>
          <w:lang w:val="kk-KZ"/>
        </w:rPr>
        <w:t> </w:t>
      </w:r>
      <w:r w:rsidRPr="0058349B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t>7.</w:t>
      </w:r>
      <w:r w:rsidR="006D2A8A">
        <w:rPr>
          <w:lang w:val="kk-KZ"/>
        </w:rPr>
        <w:t> </w:t>
      </w:r>
      <w:r w:rsidRPr="0058349B">
        <w:t>Ответственность сторон.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lastRenderedPageBreak/>
        <w:t>7.1.</w:t>
      </w:r>
      <w:r w:rsidR="00CA54E0" w:rsidRPr="0058349B">
        <w:t xml:space="preserve"> </w:t>
      </w:r>
      <w:r w:rsidRPr="0058349B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Pr="0058349B" w:rsidRDefault="00B61FE1" w:rsidP="00833B6C">
      <w:pPr>
        <w:tabs>
          <w:tab w:val="left" w:pos="426"/>
        </w:tabs>
        <w:ind w:right="-5"/>
        <w:jc w:val="both"/>
      </w:pPr>
      <w:r w:rsidRPr="0058349B">
        <w:rPr>
          <w:color w:val="000000"/>
        </w:rPr>
        <w:t>7.2.</w:t>
      </w:r>
      <w:r w:rsidR="006D2A8A">
        <w:rPr>
          <w:color w:val="000000"/>
          <w:lang w:val="kk-KZ"/>
        </w:rPr>
        <w:t> </w:t>
      </w:r>
      <w:r w:rsidRPr="0058349B">
        <w:t>За и</w:t>
      </w:r>
      <w:r w:rsidR="00E52497" w:rsidRPr="0058349B">
        <w:t>сключением форс-мажорных обстоятельств</w:t>
      </w:r>
      <w:r w:rsidRPr="0058349B">
        <w:t xml:space="preserve">, </w:t>
      </w:r>
      <w:r w:rsidR="00E52497" w:rsidRPr="0058349B">
        <w:t>за просрочку сроков поставки Товара</w:t>
      </w:r>
      <w:r w:rsidRPr="0058349B">
        <w:t xml:space="preserve">, </w:t>
      </w:r>
      <w:r w:rsidR="004744A6" w:rsidRPr="0058349B">
        <w:t>Поставщик</w:t>
      </w:r>
      <w:r w:rsidRPr="0058349B">
        <w:t xml:space="preserve"> обязуется уплатить Заказчику неустойку</w:t>
      </w:r>
      <w:r w:rsidR="00E52497" w:rsidRPr="0058349B">
        <w:t xml:space="preserve">  в размере 0,1% от стоимости, не поставленного/недопоставленного Товара</w:t>
      </w:r>
      <w:r w:rsidRPr="0058349B">
        <w:t xml:space="preserve"> за каждый день просрочки</w:t>
      </w:r>
      <w:r w:rsidR="00833B6C" w:rsidRPr="0058349B">
        <w:t>, но не более 15% от общей стоимости Договора.</w:t>
      </w:r>
      <w:r w:rsidRPr="0058349B">
        <w:t xml:space="preserve"> Неустойка может быть удержана</w:t>
      </w:r>
      <w:r w:rsidR="00833B6C" w:rsidRPr="0058349B">
        <w:t xml:space="preserve"> </w:t>
      </w:r>
      <w:r w:rsidR="00867ED6" w:rsidRPr="0058349B">
        <w:t>Заказчиком</w:t>
      </w:r>
      <w:r w:rsidRPr="0058349B">
        <w:t xml:space="preserve"> при осуществлении</w:t>
      </w:r>
      <w:r w:rsidR="00833B6C" w:rsidRPr="0058349B">
        <w:t xml:space="preserve"> оплаты за поставленный Товар.</w:t>
      </w:r>
    </w:p>
    <w:p w:rsidR="007D22C4" w:rsidRPr="0058349B" w:rsidRDefault="007D22C4" w:rsidP="00833B6C">
      <w:pPr>
        <w:tabs>
          <w:tab w:val="left" w:pos="426"/>
        </w:tabs>
        <w:ind w:right="-5"/>
        <w:jc w:val="both"/>
      </w:pPr>
      <w:r w:rsidRPr="0058349B">
        <w:t>7.3.</w:t>
      </w:r>
      <w:r w:rsidR="003D4D84">
        <w:t> </w:t>
      </w:r>
      <w:r w:rsidRPr="0058349B">
        <w:t xml:space="preserve">За несвоевременное устранение </w:t>
      </w:r>
      <w:r w:rsidR="004744A6" w:rsidRPr="0058349B">
        <w:t>Поставщик</w:t>
      </w:r>
      <w:r w:rsidRPr="0058349B">
        <w:t xml:space="preserve">ом выявленных </w:t>
      </w:r>
      <w:r w:rsidR="00C657AB" w:rsidRPr="0058349B">
        <w:t xml:space="preserve">Заказчиком </w:t>
      </w:r>
      <w:r w:rsidRPr="0058349B">
        <w:t>несоответстви</w:t>
      </w:r>
      <w:r w:rsidR="00867ED6" w:rsidRPr="0058349B">
        <w:t>й Товара</w:t>
      </w:r>
      <w:r w:rsidRPr="0058349B">
        <w:t xml:space="preserve"> </w:t>
      </w:r>
      <w:r w:rsidR="00F75A70" w:rsidRPr="0058349B">
        <w:t>по</w:t>
      </w:r>
      <w:r w:rsidR="00F75A70" w:rsidRPr="0058349B">
        <w:rPr>
          <w:color w:val="000000" w:themeColor="text1"/>
        </w:rPr>
        <w:t xml:space="preserve">  качеству, количеству и комплектности</w:t>
      </w:r>
      <w:r w:rsidR="00867ED6" w:rsidRPr="0058349B">
        <w:t>,</w:t>
      </w:r>
      <w:r w:rsidR="004415F1" w:rsidRPr="0058349B">
        <w:t xml:space="preserve"> </w:t>
      </w:r>
      <w:r w:rsidR="004744A6" w:rsidRPr="0058349B">
        <w:t>Поставщик</w:t>
      </w:r>
      <w:r w:rsidRPr="0058349B">
        <w:t xml:space="preserve"> уплачивает</w:t>
      </w:r>
      <w:r w:rsidR="00C657AB" w:rsidRPr="0058349B">
        <w:t xml:space="preserve"> Заказчику</w:t>
      </w:r>
      <w:r w:rsidRPr="0058349B">
        <w:t xml:space="preserve"> штрафную санкцию в размере 0,1 % от стоимости несоответствующих Товаров</w:t>
      </w:r>
      <w:r w:rsidR="00867ED6" w:rsidRPr="0058349B">
        <w:t xml:space="preserve">, но не более 15% от общей стоимости Договора. </w:t>
      </w:r>
      <w:r w:rsidR="00BA7693" w:rsidRPr="0058349B">
        <w:t>При этом</w:t>
      </w:r>
      <w:r w:rsidR="00867ED6" w:rsidRPr="0058349B">
        <w:t xml:space="preserve"> несоответствие</w:t>
      </w:r>
      <w:r w:rsidR="00BA7693" w:rsidRPr="0058349B">
        <w:t xml:space="preserve"> Товара требованиям Договора </w:t>
      </w:r>
      <w:r w:rsidR="00867ED6" w:rsidRPr="0058349B">
        <w:t>должно оформляется в виде Акта несоответствия.</w:t>
      </w:r>
    </w:p>
    <w:p w:rsidR="00CD0090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snapToGrid w:val="0"/>
        </w:rPr>
        <w:t>7.4</w:t>
      </w:r>
      <w:r w:rsidR="00CD0090" w:rsidRPr="0058349B">
        <w:rPr>
          <w:snapToGrid w:val="0"/>
        </w:rPr>
        <w:t>.</w:t>
      </w:r>
      <w:r w:rsidR="003D4D84">
        <w:rPr>
          <w:snapToGrid w:val="0"/>
        </w:rPr>
        <w:t> </w:t>
      </w:r>
      <w:r w:rsidR="00CD0090" w:rsidRPr="0058349B">
        <w:t xml:space="preserve">За просрочку оплаты сумм, подлежащих выплате </w:t>
      </w:r>
      <w:r w:rsidR="004744A6" w:rsidRPr="0058349B">
        <w:t>Поставщик</w:t>
      </w:r>
      <w:r w:rsidR="00CD0090" w:rsidRPr="0058349B">
        <w:t>у по настоящему Договору, Заказчик уплачивает пеню в размере 0,1% от не</w:t>
      </w:r>
      <w:r w:rsidR="00953D51">
        <w:t xml:space="preserve"> перечисленной/ несвоевременно</w:t>
      </w:r>
      <w:r w:rsidR="00953D51">
        <w:rPr>
          <w:lang w:val="kk-KZ"/>
        </w:rPr>
        <w:t xml:space="preserve"> </w:t>
      </w:r>
      <w:r w:rsidR="00CD0090" w:rsidRPr="0058349B">
        <w:t>перечисленной</w:t>
      </w:r>
      <w:r w:rsidR="00833B6C" w:rsidRPr="0058349B">
        <w:t xml:space="preserve"> </w:t>
      </w:r>
      <w:r w:rsidR="00833B6C" w:rsidRPr="0058349B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color w:val="000000" w:themeColor="text1"/>
        </w:rPr>
        <w:t>7.5</w:t>
      </w:r>
      <w:r w:rsidR="006D70C1" w:rsidRPr="0058349B">
        <w:rPr>
          <w:color w:val="000000" w:themeColor="text1"/>
        </w:rPr>
        <w:t>.</w:t>
      </w:r>
      <w:r w:rsidR="003D4D84">
        <w:rPr>
          <w:color w:val="000000" w:themeColor="text1"/>
        </w:rPr>
        <w:t> </w:t>
      </w:r>
      <w:r w:rsidR="007737C2" w:rsidRPr="0058349B">
        <w:rPr>
          <w:color w:val="000000" w:themeColor="text1"/>
        </w:rPr>
        <w:t xml:space="preserve">В случае если заказчик не имея претензии к качеству, количеству и комплектности Товара необоснованно не принимает Товар </w:t>
      </w:r>
      <w:r w:rsidR="00F75A70" w:rsidRPr="0058349B">
        <w:rPr>
          <w:color w:val="000000" w:themeColor="text1"/>
        </w:rPr>
        <w:t>в сроки установленные пунктом 4.</w:t>
      </w:r>
      <w:r w:rsidR="000B796D">
        <w:rPr>
          <w:color w:val="000000" w:themeColor="text1"/>
        </w:rPr>
        <w:t>7</w:t>
      </w:r>
      <w:bookmarkStart w:id="0" w:name="_GoBack"/>
      <w:bookmarkEnd w:id="0"/>
      <w:r w:rsidR="00F75A70" w:rsidRPr="0058349B">
        <w:rPr>
          <w:color w:val="000000" w:themeColor="text1"/>
        </w:rPr>
        <w:t xml:space="preserve">. настоящего Договора, </w:t>
      </w:r>
      <w:r w:rsidR="006D70C1" w:rsidRPr="0058349B">
        <w:rPr>
          <w:color w:val="000000" w:themeColor="text1"/>
        </w:rPr>
        <w:t xml:space="preserve">Заказчик уплачивает </w:t>
      </w:r>
      <w:r w:rsidR="004744A6" w:rsidRPr="0058349B">
        <w:rPr>
          <w:color w:val="000000" w:themeColor="text1"/>
        </w:rPr>
        <w:t>Поставщик</w:t>
      </w:r>
      <w:r w:rsidR="006D70C1" w:rsidRPr="0058349B">
        <w:rPr>
          <w:color w:val="000000" w:themeColor="text1"/>
        </w:rPr>
        <w:t>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7.6</w:t>
      </w:r>
      <w:r w:rsidR="00B61FE1" w:rsidRPr="0058349B">
        <w:t>.</w:t>
      </w:r>
      <w:r w:rsidR="00CA54E0" w:rsidRPr="0058349B">
        <w:t xml:space="preserve"> </w:t>
      </w:r>
      <w:r w:rsidR="00B61FE1" w:rsidRPr="0058349B">
        <w:rPr>
          <w:snapToGrid w:val="0"/>
        </w:rPr>
        <w:t xml:space="preserve">В случае </w:t>
      </w:r>
      <w:r w:rsidR="00B61FE1" w:rsidRPr="0058349B">
        <w:t>нарушения сроков представления отчетности по местному содержанию</w:t>
      </w:r>
      <w:r w:rsidR="00B61FE1" w:rsidRPr="0058349B">
        <w:rPr>
          <w:snapToGrid w:val="0"/>
        </w:rPr>
        <w:t xml:space="preserve">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</w:t>
      </w:r>
      <w:r w:rsidR="00242AA9" w:rsidRPr="0058349B">
        <w:rPr>
          <w:snapToGrid w:val="0"/>
        </w:rPr>
        <w:t>ть Заказчику штраф в размере 0,</w:t>
      </w:r>
      <w:r w:rsidR="00B61FE1" w:rsidRPr="0058349B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7.7</w:t>
      </w:r>
      <w:r w:rsidR="00B61FE1" w:rsidRPr="0058349B">
        <w:t>.</w:t>
      </w:r>
      <w:r w:rsidR="003D4D84">
        <w:t> </w:t>
      </w:r>
      <w:r w:rsidR="00B61FE1" w:rsidRPr="0058349B">
        <w:rPr>
          <w:snapToGrid w:val="0"/>
        </w:rPr>
        <w:t xml:space="preserve">В случае неисполнения обязательств по доле местного содержания, указанной в ценовом предложении,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4E6521" w:rsidRPr="0058349B" w:rsidRDefault="004E6521" w:rsidP="003D4D84">
      <w:pPr>
        <w:spacing w:line="20" w:lineRule="atLeast"/>
        <w:jc w:val="both"/>
      </w:pPr>
      <w:r w:rsidRPr="0058349B">
        <w:rPr>
          <w:snapToGrid w:val="0"/>
        </w:rPr>
        <w:t>7.8.</w:t>
      </w:r>
      <w:r w:rsidR="003D4D84">
        <w:t> </w:t>
      </w:r>
      <w:r w:rsidRPr="0058349B">
        <w:t>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товарах, работах, услугах.</w:t>
      </w:r>
    </w:p>
    <w:p w:rsidR="00B61FE1" w:rsidRPr="0058349B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58349B">
        <w:t xml:space="preserve">8.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lastRenderedPageBreak/>
        <w:t>9.1.</w:t>
      </w:r>
      <w:r w:rsidR="006D2A8A">
        <w:rPr>
          <w:lang w:val="kk-KZ"/>
        </w:rPr>
        <w:t> 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11.</w:t>
      </w:r>
      <w:r w:rsidR="003D4D84">
        <w:rPr>
          <w:sz w:val="24"/>
          <w:szCs w:val="24"/>
        </w:rPr>
        <w:t> </w:t>
      </w:r>
      <w:r w:rsidRPr="0058349B">
        <w:rPr>
          <w:sz w:val="24"/>
          <w:szCs w:val="24"/>
        </w:rPr>
        <w:t>Порядок внесения изменений, дополнений в условия договора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и порядок расторжения договора.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>11.1.</w:t>
      </w:r>
      <w:r w:rsidR="003D4D84">
        <w:rPr>
          <w:bCs/>
        </w:rPr>
        <w:t> </w:t>
      </w:r>
      <w:r w:rsidRPr="0058349B">
        <w:rPr>
          <w:bCs/>
        </w:rPr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58349B" w:rsidRDefault="003D4D84" w:rsidP="003D4D84">
      <w:pPr>
        <w:jc w:val="both"/>
        <w:rPr>
          <w:bCs/>
        </w:rPr>
      </w:pPr>
      <w:r>
        <w:rPr>
          <w:bCs/>
        </w:rPr>
        <w:t>11.2. </w:t>
      </w:r>
      <w:r w:rsidR="00B61FE1" w:rsidRPr="0058349B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t>11.2.1.</w:t>
      </w:r>
      <w:r w:rsidR="006D2A8A">
        <w:rPr>
          <w:lang w:val="kk-KZ"/>
        </w:rPr>
        <w:t> </w:t>
      </w:r>
      <w:r w:rsidRPr="0058349B">
        <w:rPr>
          <w:bCs/>
        </w:rPr>
        <w:t>в части уменьшения цены на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>11.2.2.</w:t>
      </w:r>
      <w:r w:rsidR="006D2A8A">
        <w:rPr>
          <w:bCs/>
          <w:lang w:val="kk-KZ"/>
        </w:rPr>
        <w:t> </w:t>
      </w:r>
      <w:r w:rsidRPr="0058349B">
        <w:rPr>
          <w:bCs/>
        </w:rPr>
        <w:t xml:space="preserve">в части уменьшения либо увеличения суммы Договора на сумму и объем, не </w:t>
      </w:r>
      <w:proofErr w:type="gramStart"/>
      <w:r w:rsidRPr="0058349B">
        <w:rPr>
          <w:bCs/>
        </w:rPr>
        <w:t>превышающих</w:t>
      </w:r>
      <w:proofErr w:type="gramEnd"/>
      <w:r w:rsidRPr="0058349B">
        <w:rPr>
          <w:bCs/>
        </w:rPr>
        <w:t xml:space="preserve"> 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>в случае</w:t>
      </w:r>
      <w:proofErr w:type="gramStart"/>
      <w:r w:rsidRPr="0058349B">
        <w:rPr>
          <w:bCs/>
        </w:rPr>
        <w:t>,</w:t>
      </w:r>
      <w:proofErr w:type="gramEnd"/>
      <w:r w:rsidRPr="0058349B">
        <w:rPr>
          <w:bCs/>
        </w:rPr>
        <w:t xml:space="preserve">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</w:t>
      </w:r>
      <w:r w:rsidR="004744A6" w:rsidRPr="0058349B">
        <w:rPr>
          <w:bCs/>
        </w:rPr>
        <w:t>Поставщик</w:t>
      </w:r>
      <w:r w:rsidRPr="0058349B">
        <w:rPr>
          <w:bCs/>
        </w:rPr>
        <w:t>а, по иным основаниям, не предусмотренным настоящим Договором.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расторгнуть договор,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у  соответствующее письменное уведомление,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58349B">
        <w:rPr>
          <w:bCs/>
        </w:rPr>
        <w:t>несет никакой финансовой обязанности</w:t>
      </w:r>
      <w:proofErr w:type="gramEnd"/>
      <w:r w:rsidRPr="0058349B">
        <w:rPr>
          <w:bCs/>
        </w:rPr>
        <w:t xml:space="preserve"> по отношению к </w:t>
      </w:r>
      <w:r w:rsidR="004744A6" w:rsidRPr="0058349B">
        <w:rPr>
          <w:bCs/>
        </w:rPr>
        <w:t>Поставщик</w:t>
      </w:r>
      <w:r w:rsidRPr="0058349B">
        <w:rPr>
          <w:bCs/>
        </w:rPr>
        <w:t>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58349B">
        <w:rPr>
          <w:bCs/>
        </w:rPr>
        <w:t>оследствии предъявлены Заказчиком</w:t>
      </w:r>
      <w:r w:rsidRPr="0058349B">
        <w:rPr>
          <w:bCs/>
        </w:rPr>
        <w:t>.</w:t>
      </w:r>
    </w:p>
    <w:p w:rsidR="002C4510" w:rsidRPr="0058349B" w:rsidRDefault="002C4510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а,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>у соответствующее уведомление</w:t>
      </w:r>
      <w:r w:rsidR="00FB1C89" w:rsidRPr="0058349B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 w:rsidRPr="0058349B">
        <w:rPr>
          <w:bCs/>
        </w:rPr>
        <w:t xml:space="preserve"> должна быть указана причина расторжения Договора, должен </w:t>
      </w:r>
      <w:r w:rsidR="00FB1C89" w:rsidRPr="0058349B">
        <w:rPr>
          <w:bCs/>
        </w:rPr>
        <w:t>оговариваться</w:t>
      </w:r>
      <w:r w:rsidRPr="0058349B">
        <w:rPr>
          <w:bCs/>
        </w:rPr>
        <w:t xml:space="preserve"> объем </w:t>
      </w:r>
      <w:r w:rsidR="00FB1C89" w:rsidRPr="0058349B">
        <w:rPr>
          <w:bCs/>
        </w:rPr>
        <w:t>аннулированных</w:t>
      </w:r>
      <w:r w:rsidRPr="0058349B">
        <w:rPr>
          <w:bCs/>
        </w:rPr>
        <w:t xml:space="preserve"> договорных обязательств, а также дата вступления в силу</w:t>
      </w:r>
      <w:r w:rsidR="00FB1C89" w:rsidRPr="0058349B">
        <w:rPr>
          <w:bCs/>
        </w:rPr>
        <w:t xml:space="preserve"> расторжения Договора, при этом </w:t>
      </w:r>
      <w:r w:rsidR="004744A6" w:rsidRPr="0058349B">
        <w:rPr>
          <w:bCs/>
        </w:rPr>
        <w:t>Поставщик</w:t>
      </w:r>
      <w:r w:rsidR="00FB1C89" w:rsidRPr="0058349B">
        <w:rPr>
          <w:bCs/>
        </w:rPr>
        <w:t xml:space="preserve"> имеет </w:t>
      </w:r>
      <w:r w:rsidR="00FB1C89" w:rsidRPr="0058349B">
        <w:rPr>
          <w:bCs/>
        </w:rPr>
        <w:lastRenderedPageBreak/>
        <w:t xml:space="preserve">право требовать оплату только за фактически поставленный объем Товара на дату расторжения Договора. </w:t>
      </w:r>
    </w:p>
    <w:p w:rsidR="002C4510" w:rsidRPr="0058349B" w:rsidRDefault="002C4510" w:rsidP="002C4510"/>
    <w:p w:rsidR="00B61FE1" w:rsidRPr="0058349B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</w:rPr>
        <w:t>12. Срок действия договора.</w:t>
      </w:r>
    </w:p>
    <w:p w:rsidR="00B34246" w:rsidRPr="0058349B" w:rsidRDefault="00B34246" w:rsidP="00B34246"/>
    <w:p w:rsidR="00B61FE1" w:rsidRPr="0058349B" w:rsidRDefault="00B61FE1" w:rsidP="00B61FE1">
      <w:pPr>
        <w:spacing w:line="0" w:lineRule="atLeast"/>
        <w:jc w:val="both"/>
      </w:pPr>
      <w:r w:rsidRPr="0058349B">
        <w:t>12.1.</w:t>
      </w:r>
      <w:r w:rsidR="006D2A8A">
        <w:rPr>
          <w:lang w:val="kk-KZ"/>
        </w:rPr>
        <w:t> </w:t>
      </w:r>
      <w:r w:rsidRPr="0058349B">
        <w:t>Настоящий договор вступает в си</w:t>
      </w:r>
      <w:r w:rsidR="00CA73DB" w:rsidRPr="0058349B">
        <w:t>лу с момента подписания обеими С</w:t>
      </w:r>
      <w:r w:rsidR="0090269C" w:rsidRPr="0058349B">
        <w:t>торонам</w:t>
      </w:r>
      <w:r w:rsidR="00EB56C1" w:rsidRPr="0058349B">
        <w:t>и и действует до ____________</w:t>
      </w:r>
      <w:r w:rsidR="0090269C" w:rsidRPr="0058349B">
        <w:t xml:space="preserve"> года, а в части взаиморасчетов </w:t>
      </w:r>
      <w:r w:rsidR="00EB56C1" w:rsidRPr="0058349B">
        <w:t xml:space="preserve">и гарантийных обязательств </w:t>
      </w:r>
      <w:r w:rsidR="0090269C" w:rsidRPr="0058349B">
        <w:t xml:space="preserve">до полного их исполнения. </w:t>
      </w:r>
    </w:p>
    <w:p w:rsidR="00B61FE1" w:rsidRPr="0058349B" w:rsidRDefault="00B61FE1" w:rsidP="00B61FE1">
      <w:pPr>
        <w:spacing w:line="0" w:lineRule="atLeast"/>
        <w:jc w:val="both"/>
      </w:pPr>
    </w:p>
    <w:p w:rsidR="00937572" w:rsidRPr="0058349B" w:rsidRDefault="00B61FE1" w:rsidP="003D4D84">
      <w:pPr>
        <w:numPr>
          <w:ilvl w:val="0"/>
          <w:numId w:val="10"/>
        </w:numPr>
        <w:spacing w:line="0" w:lineRule="atLeast"/>
        <w:ind w:hanging="338"/>
        <w:jc w:val="center"/>
      </w:pPr>
      <w:r w:rsidRPr="0058349B">
        <w:t>Прочие условия.</w:t>
      </w:r>
    </w:p>
    <w:p w:rsidR="0090269C" w:rsidRPr="0058349B" w:rsidRDefault="0090269C" w:rsidP="0090269C">
      <w:pPr>
        <w:spacing w:line="0" w:lineRule="atLeast"/>
        <w:ind w:left="480"/>
      </w:pP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58349B">
        <w:rPr>
          <w:sz w:val="24"/>
          <w:szCs w:val="24"/>
        </w:rPr>
        <w:t>электронного письма (</w:t>
      </w:r>
      <w:r w:rsidR="00114DB9" w:rsidRPr="0058349B">
        <w:rPr>
          <w:sz w:val="24"/>
          <w:szCs w:val="24"/>
        </w:rPr>
        <w:t>сообщение по эл. почте</w:t>
      </w:r>
      <w:r w:rsidR="00696B26" w:rsidRPr="0058349B">
        <w:rPr>
          <w:sz w:val="24"/>
          <w:szCs w:val="24"/>
        </w:rPr>
        <w:t xml:space="preserve">), </w:t>
      </w:r>
      <w:r w:rsidRPr="0058349B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25440F" w:rsidRPr="0058349B" w:rsidRDefault="0025440F" w:rsidP="00F47918">
      <w:pPr>
        <w:rPr>
          <w:bCs/>
          <w:color w:val="000000"/>
        </w:rPr>
      </w:pPr>
    </w:p>
    <w:p w:rsidR="0025440F" w:rsidRPr="0058349B" w:rsidRDefault="0025440F" w:rsidP="0025440F">
      <w:pPr>
        <w:ind w:left="360"/>
        <w:jc w:val="center"/>
      </w:pPr>
      <w:r w:rsidRPr="0058349B">
        <w:t>14.</w:t>
      </w:r>
      <w:r w:rsidR="003D4D84">
        <w:t> </w:t>
      </w:r>
      <w:r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A6207">
                <w:rPr>
                  <w:sz w:val="24"/>
                  <w:szCs w:val="24"/>
                </w:rPr>
                <w:t>060011, г</w:t>
              </w:r>
            </w:smartTag>
            <w:r w:rsidRPr="00FA6207">
              <w:rPr>
                <w:sz w:val="24"/>
                <w:szCs w:val="24"/>
              </w:rPr>
              <w:t>. Атырау, аэропорт.</w:t>
            </w:r>
            <w:r w:rsidRPr="00FA6207">
              <w:rPr>
                <w:sz w:val="24"/>
                <w:szCs w:val="24"/>
              </w:rPr>
              <w:tab/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тел/факс. (87122) 764549, 209251;</w:t>
            </w:r>
          </w:p>
          <w:p w:rsidR="00FA6207" w:rsidRPr="00FA6207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A6207">
              <w:rPr>
                <w:noProof/>
                <w:sz w:val="24"/>
                <w:szCs w:val="24"/>
              </w:rPr>
              <w:t>БИН 961040000040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ИИК </w:t>
            </w:r>
            <w:r w:rsidRPr="00FA6207">
              <w:rPr>
                <w:sz w:val="24"/>
                <w:szCs w:val="24"/>
                <w:lang w:val="en-US"/>
              </w:rPr>
              <w:t>KZ</w:t>
            </w:r>
            <w:r w:rsidRPr="00FA6207">
              <w:rPr>
                <w:sz w:val="24"/>
                <w:szCs w:val="24"/>
              </w:rPr>
              <w:t xml:space="preserve"> 486010141000020082</w:t>
            </w:r>
          </w:p>
          <w:p w:rsidR="0088242D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A6207">
              <w:rPr>
                <w:sz w:val="24"/>
                <w:szCs w:val="24"/>
              </w:rPr>
              <w:t xml:space="preserve">в </w:t>
            </w:r>
            <w:proofErr w:type="spellStart"/>
            <w:r w:rsidRPr="00FA6207">
              <w:rPr>
                <w:sz w:val="24"/>
                <w:szCs w:val="24"/>
              </w:rPr>
              <w:t>Атырауском</w:t>
            </w:r>
            <w:proofErr w:type="spellEnd"/>
            <w:r w:rsidRPr="00FA6207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88242D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A6207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БИК </w:t>
            </w:r>
            <w:r w:rsidRPr="00FA6207">
              <w:rPr>
                <w:sz w:val="24"/>
                <w:szCs w:val="24"/>
                <w:lang w:val="en-US"/>
              </w:rPr>
              <w:t>HSBKKZKX</w:t>
            </w:r>
            <w:r w:rsidRPr="00FA6207">
              <w:rPr>
                <w:sz w:val="24"/>
                <w:szCs w:val="24"/>
              </w:rPr>
              <w:t>, код 17</w:t>
            </w:r>
            <w:r w:rsidR="0025440F" w:rsidRPr="00FA6207">
              <w:rPr>
                <w:sz w:val="24"/>
                <w:szCs w:val="24"/>
              </w:rPr>
              <w:t>.</w:t>
            </w:r>
          </w:p>
          <w:p w:rsidR="0025440F" w:rsidRPr="00FA6207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3D4D84" w:rsidRDefault="003D4D84" w:rsidP="0025440F">
      <w:pPr>
        <w:rPr>
          <w:bCs/>
          <w:color w:val="000000"/>
        </w:rPr>
      </w:pPr>
    </w:p>
    <w:p w:rsidR="003D4D84" w:rsidRPr="0058349B" w:rsidRDefault="003D4D84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Pr="0058349B" w:rsidRDefault="007D0995" w:rsidP="0025440F">
      <w:pPr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№1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№2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8349B">
        <w:rPr>
          <w:rFonts w:ascii="Times New Roman" w:hAnsi="Times New Roman"/>
        </w:rPr>
        <w:t>№</w:t>
      </w:r>
      <w:r w:rsidRPr="0058349B">
        <w:rPr>
          <w:rFonts w:ascii="Times New Roman" w:hAnsi="Times New Roman"/>
          <w:color w:val="auto"/>
          <w:sz w:val="24"/>
          <w:szCs w:val="24"/>
        </w:rPr>
        <w:t>3</w:t>
      </w: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t>к Договору № _______от «____»________ 2015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79" w:rsidRDefault="00F26879" w:rsidP="00CC205B">
      <w:r>
        <w:separator/>
      </w:r>
    </w:p>
  </w:endnote>
  <w:endnote w:type="continuationSeparator" w:id="0">
    <w:p w:rsidR="00F26879" w:rsidRDefault="00F26879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79" w:rsidRDefault="00F26879" w:rsidP="00CC205B">
      <w:r>
        <w:separator/>
      </w:r>
    </w:p>
  </w:footnote>
  <w:footnote w:type="continuationSeparator" w:id="0">
    <w:p w:rsidR="00F26879" w:rsidRDefault="00F26879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440F"/>
    <w:rsid w:val="0025633B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35CC0"/>
    <w:rsid w:val="004415F1"/>
    <w:rsid w:val="004449D7"/>
    <w:rsid w:val="00446FC8"/>
    <w:rsid w:val="00450732"/>
    <w:rsid w:val="0045107D"/>
    <w:rsid w:val="0046113B"/>
    <w:rsid w:val="00461D6C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5924"/>
    <w:rsid w:val="00833B6C"/>
    <w:rsid w:val="00836B83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5BD0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F0D64"/>
    <w:rsid w:val="00F025D6"/>
    <w:rsid w:val="00F06BB9"/>
    <w:rsid w:val="00F14FA0"/>
    <w:rsid w:val="00F2687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9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321</cp:revision>
  <cp:lastPrinted>2014-12-29T06:29:00Z</cp:lastPrinted>
  <dcterms:created xsi:type="dcterms:W3CDTF">2014-06-06T03:39:00Z</dcterms:created>
  <dcterms:modified xsi:type="dcterms:W3CDTF">2015-11-11T09:00:00Z</dcterms:modified>
</cp:coreProperties>
</file>